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16C08" w:rsidRPr="00D13D83" w14:paraId="182CA338" w14:textId="77777777" w:rsidTr="00216C08">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64CB6B" w14:textId="77777777" w:rsidR="00216C08" w:rsidRPr="00D13D83" w:rsidRDefault="00216C08" w:rsidP="00EF4911">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25DC86D0" w14:textId="3F81A7BC" w:rsidR="00216C08" w:rsidRPr="002C0BD3" w:rsidRDefault="00216C08" w:rsidP="00DC171A">
            <w:pPr>
              <w:rPr>
                <w:rFonts w:ascii="Arial" w:hAnsi="Arial" w:cs="Arial"/>
                <w:b/>
              </w:rPr>
            </w:pPr>
            <w:r w:rsidRPr="002C0BD3">
              <w:rPr>
                <w:rFonts w:ascii="Arial" w:hAnsi="Arial" w:cs="Arial"/>
                <w:b/>
              </w:rPr>
              <w:t>Log No.:</w:t>
            </w:r>
            <w:r>
              <w:rPr>
                <w:rFonts w:ascii="Arial" w:hAnsi="Arial" w:cs="Arial"/>
                <w:b/>
              </w:rPr>
              <w:t xml:space="preserve"> </w:t>
            </w:r>
            <w:r w:rsidR="00DC171A">
              <w:rPr>
                <w:rFonts w:ascii="Arial" w:hAnsi="Arial" w:cs="Arial"/>
                <w:b/>
              </w:rPr>
              <w:t>601</w:t>
            </w:r>
            <w:r>
              <w:rPr>
                <w:rFonts w:ascii="Arial" w:hAnsi="Arial" w:cs="Arial"/>
                <w:b/>
              </w:rPr>
              <w:t>-1</w:t>
            </w:r>
          </w:p>
        </w:tc>
      </w:tr>
      <w:tr w:rsidR="00216C08" w:rsidRPr="00D13D83" w14:paraId="24B688D1" w14:textId="77777777" w:rsidTr="00216C08">
        <w:trPr>
          <w:cantSplit/>
          <w:trHeight w:val="420"/>
        </w:trPr>
        <w:tc>
          <w:tcPr>
            <w:tcW w:w="5508" w:type="dxa"/>
            <w:gridSpan w:val="3"/>
            <w:tcBorders>
              <w:top w:val="nil"/>
              <w:left w:val="triple" w:sz="4" w:space="0" w:color="000080"/>
            </w:tcBorders>
            <w:vAlign w:val="center"/>
          </w:tcPr>
          <w:p w14:paraId="037E6407" w14:textId="7B719F8C" w:rsidR="00216C08" w:rsidRPr="00D13D83" w:rsidRDefault="00216C08" w:rsidP="00DC171A">
            <w:pPr>
              <w:rPr>
                <w:rFonts w:ascii="Arial" w:hAnsi="Arial" w:cs="Arial"/>
              </w:rPr>
            </w:pPr>
            <w:r w:rsidRPr="00D13D83">
              <w:rPr>
                <w:rFonts w:ascii="Arial" w:hAnsi="Arial" w:cs="Arial"/>
                <w:b/>
              </w:rPr>
              <w:t>Specification Section No.:</w:t>
            </w:r>
            <w:r>
              <w:rPr>
                <w:rFonts w:ascii="Arial" w:hAnsi="Arial" w:cs="Arial"/>
              </w:rPr>
              <w:t xml:space="preserve"> </w:t>
            </w:r>
            <w:r w:rsidR="00DC171A">
              <w:rPr>
                <w:rFonts w:ascii="Arial" w:hAnsi="Arial" w:cs="Arial"/>
              </w:rPr>
              <w:t>601</w:t>
            </w:r>
          </w:p>
        </w:tc>
        <w:tc>
          <w:tcPr>
            <w:tcW w:w="5130" w:type="dxa"/>
            <w:gridSpan w:val="2"/>
            <w:tcBorders>
              <w:top w:val="nil"/>
              <w:right w:val="triple" w:sz="4" w:space="0" w:color="000080"/>
            </w:tcBorders>
            <w:vAlign w:val="center"/>
          </w:tcPr>
          <w:p w14:paraId="22D01B5D" w14:textId="59E35715" w:rsidR="00216C08" w:rsidRPr="00D13D83" w:rsidRDefault="00216C08" w:rsidP="003B52D9">
            <w:pPr>
              <w:rPr>
                <w:rFonts w:ascii="Arial" w:hAnsi="Arial" w:cs="Arial"/>
              </w:rPr>
            </w:pPr>
            <w:r w:rsidRPr="00D13D83">
              <w:rPr>
                <w:rFonts w:ascii="Arial" w:hAnsi="Arial" w:cs="Arial"/>
                <w:b/>
              </w:rPr>
              <w:t>Item:</w:t>
            </w:r>
            <w:r>
              <w:rPr>
                <w:rFonts w:ascii="Arial" w:hAnsi="Arial" w:cs="Arial"/>
              </w:rPr>
              <w:t xml:space="preserve"> </w:t>
            </w:r>
            <w:r w:rsidR="00DC171A">
              <w:rPr>
                <w:rFonts w:ascii="Arial" w:hAnsi="Arial" w:cs="Arial"/>
              </w:rPr>
              <w:t xml:space="preserve">Cold Weather </w:t>
            </w:r>
            <w:r w:rsidR="003B52D9">
              <w:rPr>
                <w:rFonts w:ascii="Arial" w:hAnsi="Arial" w:cs="Arial"/>
              </w:rPr>
              <w:t>Placement and Curing of Bridge Decks</w:t>
            </w:r>
          </w:p>
        </w:tc>
      </w:tr>
      <w:tr w:rsidR="00216C08" w:rsidRPr="00D13D83" w14:paraId="48F51BF1" w14:textId="77777777" w:rsidTr="00216C08">
        <w:trPr>
          <w:cantSplit/>
          <w:trHeight w:val="420"/>
        </w:trPr>
        <w:tc>
          <w:tcPr>
            <w:tcW w:w="5508" w:type="dxa"/>
            <w:gridSpan w:val="3"/>
            <w:tcBorders>
              <w:top w:val="nil"/>
              <w:left w:val="triple" w:sz="4" w:space="0" w:color="000080"/>
            </w:tcBorders>
            <w:vAlign w:val="center"/>
          </w:tcPr>
          <w:p w14:paraId="09AB7F17" w14:textId="77777777" w:rsidR="00216C08" w:rsidRPr="00D13D83" w:rsidRDefault="00216C08" w:rsidP="00EF4911">
            <w:pPr>
              <w:rPr>
                <w:rFonts w:ascii="Arial" w:hAnsi="Arial" w:cs="Arial"/>
              </w:rPr>
            </w:pPr>
            <w:r w:rsidRPr="00D13D83">
              <w:rPr>
                <w:rFonts w:ascii="Arial" w:hAnsi="Arial" w:cs="Arial"/>
                <w:b/>
              </w:rPr>
              <w:t>Originating Office:</w:t>
            </w:r>
            <w:r>
              <w:rPr>
                <w:rFonts w:ascii="Arial" w:hAnsi="Arial" w:cs="Arial"/>
                <w:b/>
              </w:rPr>
              <w:t xml:space="preserve"> </w:t>
            </w:r>
            <w:r w:rsidRPr="0084344E">
              <w:rPr>
                <w:rFonts w:ascii="Arial" w:hAnsi="Arial" w:cs="Arial"/>
              </w:rPr>
              <w:t>Project Support</w:t>
            </w:r>
          </w:p>
        </w:tc>
        <w:tc>
          <w:tcPr>
            <w:tcW w:w="5130" w:type="dxa"/>
            <w:gridSpan w:val="2"/>
            <w:tcBorders>
              <w:top w:val="nil"/>
              <w:right w:val="triple" w:sz="4" w:space="0" w:color="000080"/>
            </w:tcBorders>
            <w:vAlign w:val="center"/>
          </w:tcPr>
          <w:p w14:paraId="13373B92" w14:textId="76AB6C46" w:rsidR="00216C08" w:rsidRPr="00D13D83" w:rsidRDefault="00216C08" w:rsidP="001D0157">
            <w:pPr>
              <w:rPr>
                <w:rFonts w:ascii="Arial" w:hAnsi="Arial" w:cs="Arial"/>
              </w:rPr>
            </w:pPr>
            <w:r w:rsidRPr="00D13D83">
              <w:rPr>
                <w:rFonts w:ascii="Arial" w:hAnsi="Arial" w:cs="Arial"/>
                <w:b/>
              </w:rPr>
              <w:t>By:</w:t>
            </w:r>
            <w:r w:rsidRPr="00D13D83">
              <w:rPr>
                <w:rFonts w:ascii="Arial" w:hAnsi="Arial" w:cs="Arial"/>
              </w:rPr>
              <w:t xml:space="preserve">  </w:t>
            </w:r>
            <w:r w:rsidR="001D0157">
              <w:rPr>
                <w:rFonts w:ascii="Arial" w:hAnsi="Arial" w:cs="Arial"/>
              </w:rPr>
              <w:t xml:space="preserve">Eric </w:t>
            </w:r>
            <w:proofErr w:type="spellStart"/>
            <w:r w:rsidR="001D0157">
              <w:rPr>
                <w:rFonts w:ascii="Arial" w:hAnsi="Arial" w:cs="Arial"/>
              </w:rPr>
              <w:t>Prieve</w:t>
            </w:r>
            <w:proofErr w:type="spellEnd"/>
          </w:p>
        </w:tc>
      </w:tr>
      <w:tr w:rsidR="00216C08" w:rsidRPr="00D13D83" w14:paraId="76AF8F5A" w14:textId="77777777" w:rsidTr="00216C08">
        <w:trPr>
          <w:cantSplit/>
          <w:trHeight w:val="420"/>
        </w:trPr>
        <w:tc>
          <w:tcPr>
            <w:tcW w:w="5508" w:type="dxa"/>
            <w:gridSpan w:val="3"/>
            <w:tcBorders>
              <w:left w:val="triple" w:sz="4" w:space="0" w:color="000080"/>
              <w:bottom w:val="nil"/>
            </w:tcBorders>
            <w:vAlign w:val="center"/>
          </w:tcPr>
          <w:p w14:paraId="7E3DC676" w14:textId="7DF6D3AC" w:rsidR="00216C08" w:rsidRPr="00D13D83" w:rsidRDefault="00216C08" w:rsidP="00DC171A">
            <w:pPr>
              <w:rPr>
                <w:rFonts w:ascii="Arial" w:hAnsi="Arial" w:cs="Arial"/>
              </w:rPr>
            </w:pPr>
            <w:r w:rsidRPr="00D13D83">
              <w:rPr>
                <w:rFonts w:ascii="Arial" w:hAnsi="Arial" w:cs="Arial"/>
                <w:b/>
              </w:rPr>
              <w:t>Date Sent For Review:</w:t>
            </w:r>
            <w:r w:rsidRPr="00D13D83">
              <w:rPr>
                <w:rFonts w:ascii="Arial" w:hAnsi="Arial" w:cs="Arial"/>
              </w:rPr>
              <w:t xml:space="preserve">  </w:t>
            </w:r>
            <w:r>
              <w:rPr>
                <w:rFonts w:ascii="Arial" w:hAnsi="Arial" w:cs="Arial"/>
              </w:rPr>
              <w:t xml:space="preserve">February </w:t>
            </w:r>
            <w:r w:rsidR="00DC171A">
              <w:rPr>
                <w:rFonts w:ascii="Arial" w:hAnsi="Arial" w:cs="Arial"/>
              </w:rPr>
              <w:t>2</w:t>
            </w:r>
            <w:r>
              <w:rPr>
                <w:rFonts w:ascii="Arial" w:hAnsi="Arial" w:cs="Arial"/>
              </w:rPr>
              <w:t>2, 2019</w:t>
            </w:r>
          </w:p>
        </w:tc>
        <w:tc>
          <w:tcPr>
            <w:tcW w:w="5130" w:type="dxa"/>
            <w:gridSpan w:val="2"/>
            <w:tcBorders>
              <w:bottom w:val="nil"/>
              <w:right w:val="triple" w:sz="4" w:space="0" w:color="000080"/>
            </w:tcBorders>
            <w:vAlign w:val="center"/>
          </w:tcPr>
          <w:p w14:paraId="22F39BDF" w14:textId="71BFC683" w:rsidR="00216C08" w:rsidRPr="00D13D83" w:rsidRDefault="00216C08" w:rsidP="00DC171A">
            <w:pPr>
              <w:rPr>
                <w:rFonts w:ascii="Arial" w:hAnsi="Arial" w:cs="Arial"/>
              </w:rPr>
            </w:pPr>
            <w:r w:rsidRPr="00D13D83">
              <w:rPr>
                <w:rFonts w:ascii="Arial" w:hAnsi="Arial" w:cs="Arial"/>
                <w:b/>
              </w:rPr>
              <w:t xml:space="preserve">Date Comments Due: </w:t>
            </w:r>
            <w:r w:rsidR="00DC171A">
              <w:rPr>
                <w:rFonts w:ascii="Arial" w:hAnsi="Arial" w:cs="Arial"/>
              </w:rPr>
              <w:t>March 22</w:t>
            </w:r>
            <w:r w:rsidRPr="0084344E">
              <w:rPr>
                <w:rFonts w:ascii="Arial" w:hAnsi="Arial" w:cs="Arial"/>
              </w:rPr>
              <w:t>, 201</w:t>
            </w:r>
            <w:r>
              <w:rPr>
                <w:rFonts w:ascii="Arial" w:hAnsi="Arial" w:cs="Arial"/>
              </w:rPr>
              <w:t>9</w:t>
            </w:r>
          </w:p>
        </w:tc>
      </w:tr>
      <w:tr w:rsidR="00216C08" w:rsidRPr="00D13D83" w14:paraId="5EFCC3BF" w14:textId="77777777" w:rsidTr="00216C08">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81B6BA0" w14:textId="3F10DDF3" w:rsidR="00216C08" w:rsidRPr="00D13D83" w:rsidRDefault="00216C08" w:rsidP="00EF4911">
            <w:pPr>
              <w:pStyle w:val="Heading1"/>
              <w:jc w:val="left"/>
              <w:rPr>
                <w:rFonts w:cs="Arial"/>
              </w:rPr>
            </w:pPr>
            <w:r w:rsidRPr="00D13D83">
              <w:rPr>
                <w:rFonts w:cs="Arial"/>
              </w:rPr>
              <w:t>Submit response to</w:t>
            </w:r>
            <w:r w:rsidRPr="00D578F3">
              <w:rPr>
                <w:rFonts w:cs="Arial"/>
              </w:rPr>
              <w:t xml:space="preserve">: </w:t>
            </w:r>
            <w:r>
              <w:rPr>
                <w:rFonts w:cs="Arial"/>
              </w:rPr>
              <w:t xml:space="preserve"> Andrew Pihaly</w:t>
            </w:r>
            <w:r w:rsidRPr="00927D95">
              <w:rPr>
                <w:rFonts w:cs="Arial"/>
              </w:rPr>
              <w:t xml:space="preserve">, Specifications </w:t>
            </w:r>
            <w:r>
              <w:rPr>
                <w:rFonts w:cs="Arial"/>
              </w:rPr>
              <w:t>Engineer</w:t>
            </w:r>
            <w:r w:rsidRPr="00927D95">
              <w:rPr>
                <w:rFonts w:cs="Arial"/>
              </w:rPr>
              <w:t>, 3</w:t>
            </w:r>
            <w:r w:rsidRPr="00927D95">
              <w:rPr>
                <w:rFonts w:cs="Arial"/>
                <w:vertAlign w:val="superscript"/>
              </w:rPr>
              <w:t>rd</w:t>
            </w:r>
            <w:r w:rsidRPr="00927D95">
              <w:rPr>
                <w:rFonts w:cs="Arial"/>
              </w:rPr>
              <w:t xml:space="preserve"> floor, CDOT HQ</w:t>
            </w:r>
          </w:p>
        </w:tc>
      </w:tr>
      <w:tr w:rsidR="00216C08" w:rsidRPr="00D13D83" w14:paraId="3C8209D5" w14:textId="77777777" w:rsidTr="00216C08">
        <w:trPr>
          <w:cantSplit/>
          <w:trHeight w:val="420"/>
        </w:trPr>
        <w:tc>
          <w:tcPr>
            <w:tcW w:w="738" w:type="dxa"/>
            <w:tcBorders>
              <w:top w:val="nil"/>
              <w:left w:val="triple" w:sz="4" w:space="0" w:color="000080"/>
            </w:tcBorders>
            <w:shd w:val="clear" w:color="auto" w:fill="FFFFFF"/>
            <w:vAlign w:val="center"/>
          </w:tcPr>
          <w:p w14:paraId="21EE626F" w14:textId="77777777" w:rsidR="00216C08" w:rsidRPr="00D13D83" w:rsidRDefault="00216C08" w:rsidP="00EF4911">
            <w:pPr>
              <w:jc w:val="center"/>
              <w:rPr>
                <w:rFonts w:ascii="Arial" w:hAnsi="Arial" w:cs="Arial"/>
                <w:b/>
              </w:rPr>
            </w:pPr>
            <w:r w:rsidRPr="00D13D83">
              <w:rPr>
                <w:rFonts w:ascii="Arial" w:hAnsi="Arial" w:cs="Arial"/>
                <w:b/>
              </w:rPr>
              <w:t>Vote</w:t>
            </w:r>
          </w:p>
          <w:p w14:paraId="51431351" w14:textId="77777777" w:rsidR="00216C08" w:rsidRPr="00D13D83" w:rsidRDefault="00216C08" w:rsidP="00EF4911">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1548DFD9" w14:textId="77777777" w:rsidR="00216C08" w:rsidRPr="00D13D83" w:rsidRDefault="00216C08" w:rsidP="00EF4911">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27C03E02" w14:textId="77777777" w:rsidR="00216C08" w:rsidRPr="00D13D83" w:rsidRDefault="00216C08" w:rsidP="00EF4911">
            <w:pPr>
              <w:ind w:left="72" w:right="90"/>
              <w:rPr>
                <w:rFonts w:ascii="Arial" w:hAnsi="Arial" w:cs="Arial"/>
                <w:b/>
              </w:rPr>
            </w:pPr>
          </w:p>
          <w:p w14:paraId="31D425A0" w14:textId="77777777" w:rsidR="00216C08" w:rsidRPr="00927D95" w:rsidRDefault="00216C08" w:rsidP="00216C08">
            <w:pPr>
              <w:ind w:left="72" w:right="90"/>
              <w:jc w:val="both"/>
              <w:rPr>
                <w:rFonts w:ascii="Arial" w:hAnsi="Arial" w:cs="Arial"/>
              </w:rPr>
            </w:pPr>
            <w:r w:rsidRPr="00927D95">
              <w:rPr>
                <w:rFonts w:ascii="Arial" w:hAnsi="Arial" w:cs="Arial"/>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446454F7" w14:textId="77777777" w:rsidR="00216C08" w:rsidRPr="00D13D83" w:rsidRDefault="00216C08" w:rsidP="00EF4911">
            <w:pPr>
              <w:ind w:left="72" w:right="90"/>
              <w:rPr>
                <w:rFonts w:ascii="Arial" w:hAnsi="Arial" w:cs="Arial"/>
                <w:b/>
              </w:rPr>
            </w:pPr>
          </w:p>
          <w:p w14:paraId="581C6371" w14:textId="77777777" w:rsidR="00216C08" w:rsidRPr="00D13D83" w:rsidRDefault="00216C08" w:rsidP="00EF4911">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41FCC7A" w14:textId="77777777" w:rsidR="00216C08" w:rsidRDefault="00216C08" w:rsidP="00EF4911">
            <w:pPr>
              <w:ind w:left="72" w:right="90"/>
              <w:rPr>
                <w:rFonts w:ascii="Georgia" w:hAnsi="Georgia" w:cs="Arial"/>
                <w:sz w:val="22"/>
                <w:szCs w:val="22"/>
              </w:rPr>
            </w:pPr>
          </w:p>
          <w:p w14:paraId="62F449C5" w14:textId="2F4BB067" w:rsidR="00216C08" w:rsidRDefault="00216C08" w:rsidP="00EF4911">
            <w:pPr>
              <w:ind w:left="72" w:right="90"/>
              <w:rPr>
                <w:rFonts w:ascii="Georgia" w:hAnsi="Georgia" w:cs="Arial"/>
                <w:sz w:val="22"/>
                <w:szCs w:val="22"/>
              </w:rPr>
            </w:pPr>
            <w:r>
              <w:rPr>
                <w:rFonts w:ascii="Georgia" w:hAnsi="Georgia" w:cs="Arial"/>
                <w:sz w:val="22"/>
                <w:szCs w:val="22"/>
              </w:rPr>
              <w:t>If these proposed changes are approved, our unit will issue these in a standard special provision.</w:t>
            </w:r>
          </w:p>
          <w:p w14:paraId="50BF0885" w14:textId="77777777" w:rsidR="00216C08" w:rsidRPr="00835CD4" w:rsidRDefault="00216C08" w:rsidP="00EF4911">
            <w:pPr>
              <w:ind w:right="90"/>
              <w:rPr>
                <w:rFonts w:ascii="Georgia" w:hAnsi="Georgia" w:cs="Arial"/>
                <w:sz w:val="22"/>
                <w:szCs w:val="22"/>
              </w:rPr>
            </w:pPr>
          </w:p>
          <w:p w14:paraId="4BB6BD1E" w14:textId="77777777" w:rsidR="00216C08" w:rsidRPr="00D13D83" w:rsidRDefault="00216C08" w:rsidP="00EF4911">
            <w:pPr>
              <w:ind w:right="90"/>
              <w:rPr>
                <w:rFonts w:ascii="Arial" w:hAnsi="Arial" w:cs="Arial"/>
              </w:rPr>
            </w:pPr>
          </w:p>
        </w:tc>
      </w:tr>
      <w:tr w:rsidR="00216C08" w:rsidRPr="00D13D83" w14:paraId="119896E0" w14:textId="77777777" w:rsidTr="00216C08">
        <w:trPr>
          <w:cantSplit/>
          <w:trHeight w:val="420"/>
        </w:trPr>
        <w:tc>
          <w:tcPr>
            <w:tcW w:w="738" w:type="dxa"/>
            <w:tcBorders>
              <w:left w:val="triple" w:sz="4" w:space="0" w:color="000080"/>
            </w:tcBorders>
            <w:vAlign w:val="center"/>
          </w:tcPr>
          <w:p w14:paraId="63BFF35D" w14:textId="77777777" w:rsidR="00216C08" w:rsidRPr="00D13D83" w:rsidRDefault="00216C08" w:rsidP="00EF4911">
            <w:pPr>
              <w:jc w:val="center"/>
              <w:rPr>
                <w:rFonts w:ascii="Arial" w:hAnsi="Arial" w:cs="Arial"/>
              </w:rPr>
            </w:pPr>
          </w:p>
        </w:tc>
        <w:tc>
          <w:tcPr>
            <w:tcW w:w="4140" w:type="dxa"/>
            <w:vAlign w:val="center"/>
          </w:tcPr>
          <w:p w14:paraId="55E81F75" w14:textId="77777777" w:rsidR="00216C08" w:rsidRPr="00D13D83" w:rsidRDefault="00216C08" w:rsidP="00EF4911">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50BC23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F25A0D9" w14:textId="77777777" w:rsidR="00216C08" w:rsidRPr="00D13D83" w:rsidRDefault="00216C08" w:rsidP="00EF4911">
            <w:pPr>
              <w:rPr>
                <w:rFonts w:ascii="Arial" w:hAnsi="Arial" w:cs="Arial"/>
                <w:b/>
              </w:rPr>
            </w:pPr>
          </w:p>
        </w:tc>
      </w:tr>
      <w:tr w:rsidR="00216C08" w:rsidRPr="00D13D83" w14:paraId="4FBFA3C2" w14:textId="77777777" w:rsidTr="00216C08">
        <w:trPr>
          <w:cantSplit/>
          <w:trHeight w:val="400"/>
        </w:trPr>
        <w:tc>
          <w:tcPr>
            <w:tcW w:w="738" w:type="dxa"/>
            <w:tcBorders>
              <w:left w:val="triple" w:sz="4" w:space="0" w:color="000080"/>
            </w:tcBorders>
            <w:vAlign w:val="center"/>
          </w:tcPr>
          <w:p w14:paraId="25E0D489" w14:textId="77777777" w:rsidR="00216C08" w:rsidRPr="00D13D83" w:rsidRDefault="00216C08" w:rsidP="00EF4911">
            <w:pPr>
              <w:jc w:val="center"/>
              <w:rPr>
                <w:rFonts w:ascii="Arial" w:hAnsi="Arial" w:cs="Arial"/>
              </w:rPr>
            </w:pPr>
          </w:p>
        </w:tc>
        <w:tc>
          <w:tcPr>
            <w:tcW w:w="4140" w:type="dxa"/>
            <w:vAlign w:val="center"/>
          </w:tcPr>
          <w:p w14:paraId="3D465859" w14:textId="77777777" w:rsidR="00216C08" w:rsidRPr="00D13D83" w:rsidRDefault="00216C08" w:rsidP="00EF4911">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4EB81A3C" w14:textId="77777777" w:rsidR="00216C08" w:rsidRPr="00D13D83" w:rsidRDefault="00216C08" w:rsidP="00EF4911">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07D349B7" w14:textId="77777777" w:rsidR="00216C08" w:rsidRPr="00D13D83" w:rsidRDefault="00216C08" w:rsidP="00EF4911">
            <w:pPr>
              <w:rPr>
                <w:rFonts w:ascii="Arial" w:hAnsi="Arial" w:cs="Arial"/>
                <w:b/>
              </w:rPr>
            </w:pPr>
          </w:p>
        </w:tc>
      </w:tr>
      <w:tr w:rsidR="00216C08" w:rsidRPr="00D13D83" w14:paraId="3C0D6952" w14:textId="77777777" w:rsidTr="00216C08">
        <w:trPr>
          <w:cantSplit/>
          <w:trHeight w:val="400"/>
        </w:trPr>
        <w:tc>
          <w:tcPr>
            <w:tcW w:w="738" w:type="dxa"/>
            <w:tcBorders>
              <w:left w:val="triple" w:sz="4" w:space="0" w:color="000080"/>
            </w:tcBorders>
            <w:vAlign w:val="center"/>
          </w:tcPr>
          <w:p w14:paraId="05FA1EC0" w14:textId="77777777" w:rsidR="00216C08" w:rsidRPr="00D13D83" w:rsidRDefault="00216C08" w:rsidP="00EF4911">
            <w:pPr>
              <w:jc w:val="center"/>
              <w:rPr>
                <w:rFonts w:ascii="Arial" w:hAnsi="Arial" w:cs="Arial"/>
              </w:rPr>
            </w:pPr>
          </w:p>
        </w:tc>
        <w:tc>
          <w:tcPr>
            <w:tcW w:w="4140" w:type="dxa"/>
            <w:vAlign w:val="center"/>
          </w:tcPr>
          <w:p w14:paraId="677A53FC" w14:textId="77777777" w:rsidR="00216C08" w:rsidRPr="00D13D83" w:rsidRDefault="00216C08" w:rsidP="00EF4911">
            <w:pPr>
              <w:rPr>
                <w:rFonts w:ascii="Arial" w:hAnsi="Arial" w:cs="Arial"/>
              </w:rPr>
            </w:pPr>
            <w:r w:rsidRPr="00D13D83">
              <w:rPr>
                <w:rFonts w:ascii="Arial" w:hAnsi="Arial" w:cs="Arial"/>
              </w:rPr>
              <w:t xml:space="preserve">Region 1: </w:t>
            </w:r>
            <w:r>
              <w:t xml:space="preserve"> </w:t>
            </w:r>
            <w:proofErr w:type="spellStart"/>
            <w:r w:rsidRPr="00AE0387">
              <w:rPr>
                <w:rFonts w:ascii="Arial" w:hAnsi="Arial" w:cs="Arial"/>
              </w:rPr>
              <w:t>Telecia</w:t>
            </w:r>
            <w:proofErr w:type="spellEnd"/>
            <w:r w:rsidRPr="00AE0387">
              <w:rPr>
                <w:rFonts w:ascii="Arial" w:hAnsi="Arial" w:cs="Arial"/>
              </w:rPr>
              <w:t xml:space="preserve"> </w:t>
            </w:r>
            <w:proofErr w:type="spellStart"/>
            <w:r w:rsidRPr="00AE0387">
              <w:rPr>
                <w:rFonts w:ascii="Arial" w:hAnsi="Arial" w:cs="Arial"/>
              </w:rPr>
              <w:t>McCline</w:t>
            </w:r>
            <w:proofErr w:type="spellEnd"/>
          </w:p>
        </w:tc>
        <w:tc>
          <w:tcPr>
            <w:tcW w:w="630" w:type="dxa"/>
            <w:tcBorders>
              <w:right w:val="nil"/>
            </w:tcBorders>
            <w:shd w:val="clear" w:color="auto" w:fill="00FFFF"/>
            <w:vAlign w:val="center"/>
          </w:tcPr>
          <w:p w14:paraId="5AF4D924"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E3B17CF" w14:textId="77777777" w:rsidR="00216C08" w:rsidRPr="00D13D83" w:rsidRDefault="00216C08" w:rsidP="00EF4911">
            <w:pPr>
              <w:rPr>
                <w:rFonts w:ascii="Arial" w:hAnsi="Arial" w:cs="Arial"/>
                <w:b/>
              </w:rPr>
            </w:pPr>
          </w:p>
        </w:tc>
      </w:tr>
      <w:tr w:rsidR="00216C08" w:rsidRPr="00D13D83" w14:paraId="2A56A0F7" w14:textId="77777777" w:rsidTr="00216C08">
        <w:trPr>
          <w:cantSplit/>
          <w:trHeight w:val="400"/>
        </w:trPr>
        <w:tc>
          <w:tcPr>
            <w:tcW w:w="738" w:type="dxa"/>
            <w:tcBorders>
              <w:left w:val="triple" w:sz="4" w:space="0" w:color="000080"/>
            </w:tcBorders>
            <w:vAlign w:val="center"/>
          </w:tcPr>
          <w:p w14:paraId="698E31D9" w14:textId="77777777" w:rsidR="00216C08" w:rsidRPr="00D13D83" w:rsidRDefault="00216C08" w:rsidP="00EF4911">
            <w:pPr>
              <w:jc w:val="center"/>
              <w:rPr>
                <w:rFonts w:ascii="Arial" w:hAnsi="Arial" w:cs="Arial"/>
              </w:rPr>
            </w:pPr>
          </w:p>
        </w:tc>
        <w:tc>
          <w:tcPr>
            <w:tcW w:w="4140" w:type="dxa"/>
            <w:vAlign w:val="center"/>
          </w:tcPr>
          <w:p w14:paraId="0F1B417A" w14:textId="77777777" w:rsidR="00216C08" w:rsidRPr="00D13D83" w:rsidRDefault="00216C08" w:rsidP="00EF4911">
            <w:pPr>
              <w:rPr>
                <w:rFonts w:ascii="Arial" w:hAnsi="Arial" w:cs="Arial"/>
              </w:rPr>
            </w:pPr>
            <w:r>
              <w:rPr>
                <w:rFonts w:ascii="Arial" w:hAnsi="Arial" w:cs="Arial"/>
              </w:rPr>
              <w:t xml:space="preserve">Region 1: </w:t>
            </w:r>
            <w:r>
              <w:t xml:space="preserve"> </w:t>
            </w:r>
            <w:r w:rsidRPr="00AE0387">
              <w:rPr>
                <w:rFonts w:ascii="Arial" w:hAnsi="Arial" w:cs="Arial"/>
              </w:rPr>
              <w:t xml:space="preserve">Jason </w:t>
            </w:r>
            <w:proofErr w:type="spellStart"/>
            <w:r w:rsidRPr="00AE0387">
              <w:rPr>
                <w:rFonts w:ascii="Arial" w:hAnsi="Arial" w:cs="Arial"/>
              </w:rPr>
              <w:t>Lucerna</w:t>
            </w:r>
            <w:proofErr w:type="spellEnd"/>
          </w:p>
        </w:tc>
        <w:tc>
          <w:tcPr>
            <w:tcW w:w="630" w:type="dxa"/>
            <w:tcBorders>
              <w:right w:val="nil"/>
            </w:tcBorders>
            <w:shd w:val="clear" w:color="auto" w:fill="00FFFF"/>
            <w:vAlign w:val="center"/>
          </w:tcPr>
          <w:p w14:paraId="23ABB18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CC6311B" w14:textId="77777777" w:rsidR="00216C08" w:rsidRPr="00D13D83" w:rsidRDefault="00216C08" w:rsidP="00EF4911">
            <w:pPr>
              <w:rPr>
                <w:rFonts w:ascii="Arial" w:hAnsi="Arial" w:cs="Arial"/>
                <w:b/>
              </w:rPr>
            </w:pPr>
          </w:p>
        </w:tc>
      </w:tr>
      <w:tr w:rsidR="00216C08" w:rsidRPr="00D13D83" w14:paraId="0F5F92C5" w14:textId="77777777" w:rsidTr="00216C08">
        <w:trPr>
          <w:cantSplit/>
          <w:trHeight w:val="400"/>
        </w:trPr>
        <w:tc>
          <w:tcPr>
            <w:tcW w:w="738" w:type="dxa"/>
            <w:tcBorders>
              <w:left w:val="triple" w:sz="4" w:space="0" w:color="000080"/>
            </w:tcBorders>
            <w:vAlign w:val="center"/>
          </w:tcPr>
          <w:p w14:paraId="5869FA7F" w14:textId="77777777" w:rsidR="00216C08" w:rsidRPr="00D13D83" w:rsidRDefault="00216C08" w:rsidP="00EF4911">
            <w:pPr>
              <w:jc w:val="center"/>
              <w:rPr>
                <w:rFonts w:ascii="Arial" w:hAnsi="Arial" w:cs="Arial"/>
              </w:rPr>
            </w:pPr>
          </w:p>
        </w:tc>
        <w:tc>
          <w:tcPr>
            <w:tcW w:w="4140" w:type="dxa"/>
            <w:vAlign w:val="center"/>
          </w:tcPr>
          <w:p w14:paraId="74BBC103" w14:textId="7A03BFFE" w:rsidR="00216C08" w:rsidRPr="00D13D83" w:rsidRDefault="00216C08" w:rsidP="009B2041">
            <w:pPr>
              <w:rPr>
                <w:rFonts w:ascii="Arial" w:hAnsi="Arial" w:cs="Arial"/>
              </w:rPr>
            </w:pPr>
            <w:r w:rsidRPr="00D13D83">
              <w:rPr>
                <w:rFonts w:ascii="Arial" w:hAnsi="Arial" w:cs="Arial"/>
              </w:rPr>
              <w:t xml:space="preserve">Region 2: </w:t>
            </w:r>
            <w:r>
              <w:t xml:space="preserve"> </w:t>
            </w:r>
            <w:r w:rsidR="009B2041">
              <w:rPr>
                <w:rFonts w:ascii="Arial" w:hAnsi="Arial" w:cs="Arial"/>
              </w:rPr>
              <w:t>Jennifer Billings</w:t>
            </w:r>
          </w:p>
        </w:tc>
        <w:tc>
          <w:tcPr>
            <w:tcW w:w="630" w:type="dxa"/>
            <w:tcBorders>
              <w:right w:val="nil"/>
            </w:tcBorders>
            <w:shd w:val="clear" w:color="auto" w:fill="00FFFF"/>
            <w:vAlign w:val="center"/>
          </w:tcPr>
          <w:p w14:paraId="61E878F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E766724" w14:textId="77777777" w:rsidR="00216C08" w:rsidRPr="00D13D83" w:rsidRDefault="00216C08" w:rsidP="00EF4911">
            <w:pPr>
              <w:rPr>
                <w:rFonts w:ascii="Arial" w:hAnsi="Arial" w:cs="Arial"/>
                <w:b/>
              </w:rPr>
            </w:pPr>
          </w:p>
        </w:tc>
      </w:tr>
      <w:tr w:rsidR="00216C08" w:rsidRPr="00D13D83" w14:paraId="1F0015A0" w14:textId="77777777" w:rsidTr="00216C08">
        <w:trPr>
          <w:cantSplit/>
          <w:trHeight w:val="400"/>
        </w:trPr>
        <w:tc>
          <w:tcPr>
            <w:tcW w:w="738" w:type="dxa"/>
            <w:tcBorders>
              <w:left w:val="triple" w:sz="4" w:space="0" w:color="000080"/>
            </w:tcBorders>
            <w:vAlign w:val="center"/>
          </w:tcPr>
          <w:p w14:paraId="608E3601" w14:textId="77777777" w:rsidR="00216C08" w:rsidRPr="00D13D83" w:rsidRDefault="00216C08" w:rsidP="00EF4911">
            <w:pPr>
              <w:jc w:val="center"/>
              <w:rPr>
                <w:rFonts w:ascii="Arial" w:hAnsi="Arial" w:cs="Arial"/>
              </w:rPr>
            </w:pPr>
          </w:p>
        </w:tc>
        <w:tc>
          <w:tcPr>
            <w:tcW w:w="4140" w:type="dxa"/>
            <w:vAlign w:val="center"/>
          </w:tcPr>
          <w:p w14:paraId="4ABAA52C" w14:textId="77777777" w:rsidR="00216C08" w:rsidRPr="00D13D83" w:rsidRDefault="00216C08" w:rsidP="00EF4911">
            <w:pPr>
              <w:rPr>
                <w:rFonts w:ascii="Arial" w:hAnsi="Arial" w:cs="Arial"/>
              </w:rPr>
            </w:pPr>
            <w:r w:rsidRPr="00D13D83">
              <w:rPr>
                <w:rFonts w:ascii="Arial" w:hAnsi="Arial" w:cs="Arial"/>
              </w:rPr>
              <w:t xml:space="preserve">Region 3: </w:t>
            </w:r>
            <w:r>
              <w:t xml:space="preserve"> </w:t>
            </w:r>
            <w:r>
              <w:rPr>
                <w:rFonts w:ascii="Arial" w:hAnsi="Arial" w:cs="Arial"/>
              </w:rPr>
              <w:t xml:space="preserve">Jarrett </w:t>
            </w:r>
            <w:proofErr w:type="spellStart"/>
            <w:r>
              <w:rPr>
                <w:rFonts w:ascii="Arial" w:hAnsi="Arial" w:cs="Arial"/>
              </w:rPr>
              <w:t>Spegele</w:t>
            </w:r>
            <w:proofErr w:type="spellEnd"/>
          </w:p>
        </w:tc>
        <w:tc>
          <w:tcPr>
            <w:tcW w:w="630" w:type="dxa"/>
            <w:tcBorders>
              <w:right w:val="nil"/>
            </w:tcBorders>
            <w:shd w:val="clear" w:color="auto" w:fill="00FFFF"/>
            <w:vAlign w:val="center"/>
          </w:tcPr>
          <w:p w14:paraId="755F5688"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5879F88" w14:textId="77777777" w:rsidR="00216C08" w:rsidRPr="00D13D83" w:rsidRDefault="00216C08" w:rsidP="00EF4911">
            <w:pPr>
              <w:rPr>
                <w:rFonts w:ascii="Arial" w:hAnsi="Arial" w:cs="Arial"/>
                <w:b/>
              </w:rPr>
            </w:pPr>
          </w:p>
        </w:tc>
      </w:tr>
      <w:tr w:rsidR="00216C08" w:rsidRPr="00D13D83" w14:paraId="19842437" w14:textId="77777777" w:rsidTr="00216C08">
        <w:trPr>
          <w:cantSplit/>
          <w:trHeight w:val="400"/>
        </w:trPr>
        <w:tc>
          <w:tcPr>
            <w:tcW w:w="738" w:type="dxa"/>
            <w:tcBorders>
              <w:left w:val="triple" w:sz="4" w:space="0" w:color="000080"/>
            </w:tcBorders>
            <w:vAlign w:val="center"/>
          </w:tcPr>
          <w:p w14:paraId="614A6035" w14:textId="77777777" w:rsidR="00216C08" w:rsidRPr="00D13D83" w:rsidRDefault="00216C08" w:rsidP="00EF4911">
            <w:pPr>
              <w:jc w:val="center"/>
              <w:rPr>
                <w:rFonts w:ascii="Arial" w:hAnsi="Arial" w:cs="Arial"/>
              </w:rPr>
            </w:pPr>
          </w:p>
        </w:tc>
        <w:tc>
          <w:tcPr>
            <w:tcW w:w="4140" w:type="dxa"/>
            <w:vAlign w:val="center"/>
          </w:tcPr>
          <w:p w14:paraId="7D59BD39" w14:textId="77777777" w:rsidR="00216C08" w:rsidRPr="00D13D83" w:rsidRDefault="00216C08" w:rsidP="00EF4911">
            <w:pPr>
              <w:rPr>
                <w:rFonts w:ascii="Arial" w:hAnsi="Arial" w:cs="Arial"/>
              </w:rPr>
            </w:pPr>
            <w:r w:rsidRPr="00D13D83">
              <w:rPr>
                <w:rFonts w:ascii="Arial" w:hAnsi="Arial" w:cs="Arial"/>
              </w:rPr>
              <w:t xml:space="preserve">Region 4: </w:t>
            </w:r>
            <w:r>
              <w:t xml:space="preserve"> </w:t>
            </w:r>
            <w:r w:rsidRPr="00AE0387">
              <w:rPr>
                <w:rFonts w:ascii="Arial" w:hAnsi="Arial" w:cs="Arial"/>
              </w:rPr>
              <w:t xml:space="preserve">Chris </w:t>
            </w:r>
            <w:proofErr w:type="spellStart"/>
            <w:r w:rsidRPr="00AE0387">
              <w:rPr>
                <w:rFonts w:ascii="Arial" w:hAnsi="Arial" w:cs="Arial"/>
              </w:rPr>
              <w:t>Boespflug</w:t>
            </w:r>
            <w:proofErr w:type="spellEnd"/>
          </w:p>
        </w:tc>
        <w:tc>
          <w:tcPr>
            <w:tcW w:w="630" w:type="dxa"/>
            <w:tcBorders>
              <w:right w:val="nil"/>
            </w:tcBorders>
            <w:shd w:val="clear" w:color="auto" w:fill="00FFFF"/>
            <w:vAlign w:val="center"/>
          </w:tcPr>
          <w:p w14:paraId="76BD2A1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04B442" w14:textId="77777777" w:rsidR="00216C08" w:rsidRPr="00D13D83" w:rsidRDefault="00216C08" w:rsidP="00EF4911">
            <w:pPr>
              <w:rPr>
                <w:rFonts w:ascii="Arial" w:hAnsi="Arial" w:cs="Arial"/>
                <w:b/>
              </w:rPr>
            </w:pPr>
          </w:p>
        </w:tc>
      </w:tr>
      <w:tr w:rsidR="00216C08" w:rsidRPr="00D13D83" w14:paraId="0DA18665" w14:textId="77777777" w:rsidTr="00216C08">
        <w:trPr>
          <w:cantSplit/>
          <w:trHeight w:val="400"/>
        </w:trPr>
        <w:tc>
          <w:tcPr>
            <w:tcW w:w="738" w:type="dxa"/>
            <w:tcBorders>
              <w:left w:val="triple" w:sz="4" w:space="0" w:color="000080"/>
            </w:tcBorders>
            <w:vAlign w:val="center"/>
          </w:tcPr>
          <w:p w14:paraId="7D6E1C75" w14:textId="77777777" w:rsidR="00216C08" w:rsidRPr="00D13D83" w:rsidRDefault="00216C08" w:rsidP="00EF4911">
            <w:pPr>
              <w:jc w:val="center"/>
              <w:rPr>
                <w:rFonts w:ascii="Arial" w:hAnsi="Arial" w:cs="Arial"/>
              </w:rPr>
            </w:pPr>
          </w:p>
        </w:tc>
        <w:tc>
          <w:tcPr>
            <w:tcW w:w="4140" w:type="dxa"/>
            <w:vAlign w:val="center"/>
          </w:tcPr>
          <w:p w14:paraId="0446A37A" w14:textId="77777777" w:rsidR="00216C08" w:rsidRPr="00D13D83" w:rsidRDefault="00216C08" w:rsidP="00EF4911">
            <w:pPr>
              <w:rPr>
                <w:rFonts w:ascii="Arial" w:hAnsi="Arial" w:cs="Arial"/>
              </w:rPr>
            </w:pPr>
            <w:r w:rsidRPr="00D13D83">
              <w:rPr>
                <w:rFonts w:ascii="Arial" w:hAnsi="Arial" w:cs="Arial"/>
              </w:rPr>
              <w:t xml:space="preserve">Region 5: </w:t>
            </w:r>
            <w:r>
              <w:t xml:space="preserve"> </w:t>
            </w:r>
            <w:r w:rsidRPr="00AE0387">
              <w:rPr>
                <w:rFonts w:ascii="Arial" w:hAnsi="Arial" w:cs="Arial"/>
              </w:rPr>
              <w:t xml:space="preserve">David </w:t>
            </w:r>
            <w:proofErr w:type="spellStart"/>
            <w:r w:rsidRPr="00AE0387">
              <w:rPr>
                <w:rFonts w:ascii="Arial" w:hAnsi="Arial" w:cs="Arial"/>
              </w:rPr>
              <w:t>Valentinelli</w:t>
            </w:r>
            <w:proofErr w:type="spellEnd"/>
          </w:p>
        </w:tc>
        <w:tc>
          <w:tcPr>
            <w:tcW w:w="630" w:type="dxa"/>
            <w:tcBorders>
              <w:right w:val="nil"/>
            </w:tcBorders>
            <w:shd w:val="clear" w:color="auto" w:fill="00FFFF"/>
            <w:vAlign w:val="center"/>
          </w:tcPr>
          <w:p w14:paraId="24FA333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D8CCD02" w14:textId="77777777" w:rsidR="00216C08" w:rsidRPr="00D13D83" w:rsidRDefault="00216C08" w:rsidP="00EF4911">
            <w:pPr>
              <w:rPr>
                <w:rFonts w:ascii="Arial" w:hAnsi="Arial" w:cs="Arial"/>
                <w:b/>
              </w:rPr>
            </w:pPr>
          </w:p>
        </w:tc>
      </w:tr>
      <w:tr w:rsidR="00216C08" w:rsidRPr="00D13D83" w14:paraId="6C8170AE" w14:textId="77777777" w:rsidTr="00216C08">
        <w:trPr>
          <w:cantSplit/>
          <w:trHeight w:val="400"/>
        </w:trPr>
        <w:tc>
          <w:tcPr>
            <w:tcW w:w="738" w:type="dxa"/>
            <w:tcBorders>
              <w:left w:val="triple" w:sz="4" w:space="0" w:color="000080"/>
            </w:tcBorders>
            <w:vAlign w:val="center"/>
          </w:tcPr>
          <w:p w14:paraId="08AD7ACE" w14:textId="77777777" w:rsidR="00216C08" w:rsidRPr="00D13D83" w:rsidRDefault="00216C08" w:rsidP="00EF4911">
            <w:pPr>
              <w:jc w:val="center"/>
              <w:rPr>
                <w:rFonts w:ascii="Arial" w:hAnsi="Arial" w:cs="Arial"/>
              </w:rPr>
            </w:pPr>
          </w:p>
        </w:tc>
        <w:tc>
          <w:tcPr>
            <w:tcW w:w="4140" w:type="dxa"/>
            <w:vAlign w:val="center"/>
          </w:tcPr>
          <w:p w14:paraId="024CE776" w14:textId="77777777" w:rsidR="00216C08" w:rsidRPr="00D13D83" w:rsidRDefault="00216C08" w:rsidP="00EF4911">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5B585D4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8003F18" w14:textId="77777777" w:rsidR="00216C08" w:rsidRPr="00D13D83" w:rsidRDefault="00216C08" w:rsidP="00EF4911">
            <w:pPr>
              <w:rPr>
                <w:rFonts w:ascii="Arial" w:hAnsi="Arial" w:cs="Arial"/>
                <w:b/>
              </w:rPr>
            </w:pPr>
          </w:p>
        </w:tc>
      </w:tr>
      <w:tr w:rsidR="00216C08" w:rsidRPr="00D13D83" w14:paraId="22B9CA86" w14:textId="77777777" w:rsidTr="00216C08">
        <w:trPr>
          <w:cantSplit/>
          <w:trHeight w:val="400"/>
        </w:trPr>
        <w:tc>
          <w:tcPr>
            <w:tcW w:w="738" w:type="dxa"/>
            <w:tcBorders>
              <w:left w:val="triple" w:sz="4" w:space="0" w:color="000080"/>
            </w:tcBorders>
            <w:vAlign w:val="center"/>
          </w:tcPr>
          <w:p w14:paraId="3CCCB1CE" w14:textId="77777777" w:rsidR="00216C08" w:rsidRPr="00D13D83" w:rsidRDefault="00216C08" w:rsidP="00EF4911">
            <w:pPr>
              <w:jc w:val="center"/>
              <w:rPr>
                <w:rFonts w:ascii="Arial" w:hAnsi="Arial" w:cs="Arial"/>
              </w:rPr>
            </w:pPr>
          </w:p>
        </w:tc>
        <w:tc>
          <w:tcPr>
            <w:tcW w:w="4140" w:type="dxa"/>
            <w:vAlign w:val="center"/>
          </w:tcPr>
          <w:p w14:paraId="13CE0993" w14:textId="77777777" w:rsidR="00216C08" w:rsidRPr="00D13D83" w:rsidRDefault="00216C08" w:rsidP="00EF4911">
            <w:pPr>
              <w:rPr>
                <w:rFonts w:ascii="Arial" w:hAnsi="Arial" w:cs="Arial"/>
              </w:rPr>
            </w:pPr>
            <w:r>
              <w:rPr>
                <w:rFonts w:ascii="Arial" w:hAnsi="Arial" w:cs="Arial"/>
              </w:rPr>
              <w:t xml:space="preserve">Standards and </w:t>
            </w:r>
            <w:r w:rsidRPr="00D13D83">
              <w:rPr>
                <w:rFonts w:ascii="Arial" w:hAnsi="Arial" w:cs="Arial"/>
              </w:rPr>
              <w:t xml:space="preserve">Specifications: </w:t>
            </w:r>
            <w:r>
              <w:rPr>
                <w:rFonts w:ascii="Arial" w:hAnsi="Arial" w:cs="Arial"/>
              </w:rPr>
              <w:t>Shawn Yu</w:t>
            </w:r>
          </w:p>
        </w:tc>
        <w:tc>
          <w:tcPr>
            <w:tcW w:w="630" w:type="dxa"/>
            <w:tcBorders>
              <w:right w:val="nil"/>
            </w:tcBorders>
            <w:shd w:val="clear" w:color="auto" w:fill="00FFFF"/>
            <w:vAlign w:val="center"/>
          </w:tcPr>
          <w:p w14:paraId="625208CB"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0283D06" w14:textId="77777777" w:rsidR="00216C08" w:rsidRPr="00D13D83" w:rsidRDefault="00216C08" w:rsidP="00EF4911">
            <w:pPr>
              <w:rPr>
                <w:rFonts w:ascii="Arial" w:hAnsi="Arial" w:cs="Arial"/>
                <w:b/>
              </w:rPr>
            </w:pPr>
          </w:p>
        </w:tc>
      </w:tr>
      <w:tr w:rsidR="00216C08" w:rsidRPr="00D13D83" w14:paraId="0FA90284" w14:textId="77777777" w:rsidTr="00216C08">
        <w:trPr>
          <w:cantSplit/>
          <w:trHeight w:val="400"/>
        </w:trPr>
        <w:tc>
          <w:tcPr>
            <w:tcW w:w="738" w:type="dxa"/>
            <w:tcBorders>
              <w:left w:val="triple" w:sz="4" w:space="0" w:color="000080"/>
            </w:tcBorders>
            <w:vAlign w:val="center"/>
          </w:tcPr>
          <w:p w14:paraId="4C9B4B20" w14:textId="77777777" w:rsidR="00216C08" w:rsidRPr="00D13D83" w:rsidRDefault="00216C08" w:rsidP="00EF4911">
            <w:pPr>
              <w:jc w:val="center"/>
              <w:rPr>
                <w:rFonts w:ascii="Arial" w:hAnsi="Arial" w:cs="Arial"/>
              </w:rPr>
            </w:pPr>
          </w:p>
        </w:tc>
        <w:tc>
          <w:tcPr>
            <w:tcW w:w="4140" w:type="dxa"/>
            <w:vAlign w:val="center"/>
          </w:tcPr>
          <w:p w14:paraId="7C9DE7AF" w14:textId="77777777" w:rsidR="00216C08" w:rsidRPr="00D13D83" w:rsidRDefault="00216C08" w:rsidP="00EF4911">
            <w:pPr>
              <w:rPr>
                <w:rFonts w:ascii="Arial" w:hAnsi="Arial" w:cs="Arial"/>
              </w:rPr>
            </w:pPr>
            <w:r>
              <w:rPr>
                <w:rFonts w:ascii="Arial" w:hAnsi="Arial" w:cs="Arial"/>
              </w:rPr>
              <w:t xml:space="preserve">Area Engineers: Straub, Zamora, &amp; </w:t>
            </w:r>
            <w:proofErr w:type="spellStart"/>
            <w:r>
              <w:rPr>
                <w:rFonts w:ascii="Arial" w:hAnsi="Arial" w:cs="Arial"/>
              </w:rPr>
              <w:t>Ryburn</w:t>
            </w:r>
            <w:proofErr w:type="spellEnd"/>
          </w:p>
        </w:tc>
        <w:tc>
          <w:tcPr>
            <w:tcW w:w="630" w:type="dxa"/>
            <w:tcBorders>
              <w:right w:val="nil"/>
            </w:tcBorders>
            <w:shd w:val="clear" w:color="auto" w:fill="00FFFF"/>
            <w:vAlign w:val="center"/>
          </w:tcPr>
          <w:p w14:paraId="50CE155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D1592AF" w14:textId="77777777" w:rsidR="00216C08" w:rsidRPr="00D13D83" w:rsidRDefault="00216C08" w:rsidP="00EF4911">
            <w:pPr>
              <w:rPr>
                <w:rFonts w:ascii="Arial" w:hAnsi="Arial" w:cs="Arial"/>
                <w:b/>
              </w:rPr>
            </w:pPr>
          </w:p>
        </w:tc>
      </w:tr>
      <w:tr w:rsidR="00216C08" w:rsidRPr="00D13D83" w14:paraId="6F2A34B9" w14:textId="77777777" w:rsidTr="00216C08">
        <w:trPr>
          <w:cantSplit/>
          <w:trHeight w:val="400"/>
        </w:trPr>
        <w:tc>
          <w:tcPr>
            <w:tcW w:w="738" w:type="dxa"/>
            <w:tcBorders>
              <w:left w:val="triple" w:sz="4" w:space="0" w:color="000080"/>
            </w:tcBorders>
            <w:vAlign w:val="center"/>
          </w:tcPr>
          <w:p w14:paraId="61D24B9B" w14:textId="77777777" w:rsidR="00216C08" w:rsidRPr="00D13D83" w:rsidRDefault="00216C08" w:rsidP="00EF4911">
            <w:pPr>
              <w:jc w:val="center"/>
              <w:rPr>
                <w:rFonts w:ascii="Arial" w:hAnsi="Arial" w:cs="Arial"/>
              </w:rPr>
            </w:pPr>
          </w:p>
        </w:tc>
        <w:tc>
          <w:tcPr>
            <w:tcW w:w="4140" w:type="dxa"/>
            <w:vAlign w:val="center"/>
          </w:tcPr>
          <w:p w14:paraId="5BAB685A" w14:textId="77777777" w:rsidR="00216C08" w:rsidRPr="00D13D83" w:rsidRDefault="00216C08" w:rsidP="00EF4911">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59CF25E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AECF2C4" w14:textId="77777777" w:rsidR="00216C08" w:rsidRPr="00D13D83" w:rsidRDefault="00216C08" w:rsidP="00EF4911">
            <w:pPr>
              <w:rPr>
                <w:rFonts w:ascii="Arial" w:hAnsi="Arial" w:cs="Arial"/>
                <w:b/>
              </w:rPr>
            </w:pPr>
          </w:p>
        </w:tc>
      </w:tr>
      <w:tr w:rsidR="00216C08" w:rsidRPr="00D13D83" w14:paraId="1DC74FAF" w14:textId="77777777" w:rsidTr="00216C08">
        <w:trPr>
          <w:cantSplit/>
          <w:trHeight w:val="400"/>
        </w:trPr>
        <w:tc>
          <w:tcPr>
            <w:tcW w:w="738" w:type="dxa"/>
            <w:tcBorders>
              <w:left w:val="triple" w:sz="4" w:space="0" w:color="000080"/>
            </w:tcBorders>
            <w:vAlign w:val="center"/>
          </w:tcPr>
          <w:p w14:paraId="41359039" w14:textId="77777777" w:rsidR="00216C08" w:rsidRPr="00D13D83" w:rsidRDefault="00216C08" w:rsidP="00EF4911">
            <w:pPr>
              <w:jc w:val="center"/>
              <w:rPr>
                <w:rFonts w:ascii="Arial" w:hAnsi="Arial" w:cs="Arial"/>
              </w:rPr>
            </w:pPr>
          </w:p>
        </w:tc>
        <w:tc>
          <w:tcPr>
            <w:tcW w:w="4140" w:type="dxa"/>
            <w:vAlign w:val="center"/>
          </w:tcPr>
          <w:p w14:paraId="3EEAADA7" w14:textId="77777777" w:rsidR="00216C08" w:rsidRPr="00D13D83" w:rsidRDefault="00216C08" w:rsidP="00EF4911">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 xml:space="preserve">Markos </w:t>
            </w:r>
            <w:proofErr w:type="spellStart"/>
            <w:r w:rsidRPr="00AE0387">
              <w:rPr>
                <w:rFonts w:ascii="Arial" w:hAnsi="Arial" w:cs="Arial"/>
              </w:rPr>
              <w:t>Atamo</w:t>
            </w:r>
            <w:proofErr w:type="spellEnd"/>
          </w:p>
        </w:tc>
        <w:tc>
          <w:tcPr>
            <w:tcW w:w="630" w:type="dxa"/>
            <w:tcBorders>
              <w:right w:val="nil"/>
            </w:tcBorders>
            <w:shd w:val="clear" w:color="auto" w:fill="00FFFF"/>
            <w:vAlign w:val="center"/>
          </w:tcPr>
          <w:p w14:paraId="4C14BC6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8D9CDB" w14:textId="77777777" w:rsidR="00216C08" w:rsidRPr="00D13D83" w:rsidRDefault="00216C08" w:rsidP="00EF4911">
            <w:pPr>
              <w:rPr>
                <w:rFonts w:ascii="Arial" w:hAnsi="Arial" w:cs="Arial"/>
                <w:b/>
              </w:rPr>
            </w:pPr>
          </w:p>
        </w:tc>
      </w:tr>
      <w:tr w:rsidR="00216C08" w:rsidRPr="00D13D83" w14:paraId="02B8535F" w14:textId="77777777" w:rsidTr="00216C08">
        <w:trPr>
          <w:cantSplit/>
          <w:trHeight w:val="400"/>
        </w:trPr>
        <w:tc>
          <w:tcPr>
            <w:tcW w:w="738" w:type="dxa"/>
            <w:tcBorders>
              <w:left w:val="triple" w:sz="4" w:space="0" w:color="000080"/>
            </w:tcBorders>
            <w:vAlign w:val="center"/>
          </w:tcPr>
          <w:p w14:paraId="0248A30D" w14:textId="77777777" w:rsidR="00216C08" w:rsidRPr="00D13D83" w:rsidRDefault="00216C08" w:rsidP="00EF4911">
            <w:pPr>
              <w:jc w:val="center"/>
              <w:rPr>
                <w:rFonts w:ascii="Arial" w:hAnsi="Arial" w:cs="Arial"/>
              </w:rPr>
            </w:pPr>
          </w:p>
        </w:tc>
        <w:tc>
          <w:tcPr>
            <w:tcW w:w="4140" w:type="dxa"/>
            <w:vAlign w:val="center"/>
          </w:tcPr>
          <w:p w14:paraId="37A3DF39" w14:textId="77777777" w:rsidR="00216C08" w:rsidRPr="00D13D83" w:rsidRDefault="00216C08" w:rsidP="00EF4911">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24B75BB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94622F8" w14:textId="77777777" w:rsidR="00216C08" w:rsidRPr="00D13D83" w:rsidRDefault="00216C08" w:rsidP="00EF4911">
            <w:pPr>
              <w:rPr>
                <w:rFonts w:ascii="Arial" w:hAnsi="Arial" w:cs="Arial"/>
                <w:b/>
              </w:rPr>
            </w:pPr>
          </w:p>
        </w:tc>
      </w:tr>
      <w:tr w:rsidR="00216C08" w:rsidRPr="00D13D83" w14:paraId="1ADCFBC9" w14:textId="77777777" w:rsidTr="00216C08">
        <w:trPr>
          <w:cantSplit/>
          <w:trHeight w:val="400"/>
        </w:trPr>
        <w:tc>
          <w:tcPr>
            <w:tcW w:w="738" w:type="dxa"/>
            <w:tcBorders>
              <w:left w:val="triple" w:sz="4" w:space="0" w:color="000080"/>
            </w:tcBorders>
            <w:vAlign w:val="center"/>
          </w:tcPr>
          <w:p w14:paraId="74631DBA" w14:textId="77777777" w:rsidR="00216C08" w:rsidRPr="00D13D83" w:rsidRDefault="00216C08" w:rsidP="00EF4911">
            <w:pPr>
              <w:jc w:val="center"/>
              <w:rPr>
                <w:rFonts w:ascii="Arial" w:hAnsi="Arial" w:cs="Arial"/>
              </w:rPr>
            </w:pPr>
          </w:p>
        </w:tc>
        <w:tc>
          <w:tcPr>
            <w:tcW w:w="4140" w:type="dxa"/>
            <w:vAlign w:val="center"/>
          </w:tcPr>
          <w:p w14:paraId="19786DF3" w14:textId="77777777" w:rsidR="00216C08" w:rsidRPr="00D13D83" w:rsidRDefault="00216C08" w:rsidP="00EF4911">
            <w:pPr>
              <w:rPr>
                <w:rFonts w:ascii="Arial" w:hAnsi="Arial" w:cs="Arial"/>
              </w:rPr>
            </w:pPr>
            <w:r>
              <w:rPr>
                <w:rFonts w:ascii="Arial" w:hAnsi="Arial" w:cs="Arial"/>
              </w:rPr>
              <w:t xml:space="preserve">Materials:  </w:t>
            </w:r>
            <w:r w:rsidRPr="00D00676">
              <w:rPr>
                <w:rFonts w:ascii="Arial" w:hAnsi="Arial" w:cs="Arial"/>
              </w:rPr>
              <w:t xml:space="preserve">Craig </w:t>
            </w:r>
            <w:proofErr w:type="spellStart"/>
            <w:r w:rsidRPr="00D00676">
              <w:rPr>
                <w:rFonts w:ascii="Arial" w:hAnsi="Arial" w:cs="Arial"/>
              </w:rPr>
              <w:t>Wieden</w:t>
            </w:r>
            <w:proofErr w:type="spellEnd"/>
          </w:p>
        </w:tc>
        <w:tc>
          <w:tcPr>
            <w:tcW w:w="630" w:type="dxa"/>
            <w:tcBorders>
              <w:right w:val="nil"/>
            </w:tcBorders>
            <w:shd w:val="clear" w:color="auto" w:fill="00FFFF"/>
            <w:vAlign w:val="center"/>
          </w:tcPr>
          <w:p w14:paraId="3C1EB3C2"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0E2E0F6" w14:textId="77777777" w:rsidR="00216C08" w:rsidRPr="00D13D83" w:rsidRDefault="00216C08" w:rsidP="00EF4911">
            <w:pPr>
              <w:ind w:left="72" w:right="90"/>
              <w:rPr>
                <w:rFonts w:ascii="Arial" w:hAnsi="Arial" w:cs="Arial"/>
                <w:b/>
              </w:rPr>
            </w:pPr>
          </w:p>
        </w:tc>
      </w:tr>
      <w:tr w:rsidR="00216C08" w:rsidRPr="00D13D83" w14:paraId="5D954DE7" w14:textId="77777777" w:rsidTr="00216C08">
        <w:trPr>
          <w:cantSplit/>
          <w:trHeight w:val="400"/>
        </w:trPr>
        <w:tc>
          <w:tcPr>
            <w:tcW w:w="738" w:type="dxa"/>
            <w:tcBorders>
              <w:left w:val="triple" w:sz="4" w:space="0" w:color="000080"/>
            </w:tcBorders>
            <w:vAlign w:val="center"/>
          </w:tcPr>
          <w:p w14:paraId="2AB40D43" w14:textId="77777777" w:rsidR="00216C08" w:rsidRPr="00D13D83" w:rsidRDefault="00216C08" w:rsidP="00EF4911">
            <w:pPr>
              <w:jc w:val="center"/>
              <w:rPr>
                <w:rFonts w:ascii="Arial" w:hAnsi="Arial" w:cs="Arial"/>
              </w:rPr>
            </w:pPr>
          </w:p>
        </w:tc>
        <w:tc>
          <w:tcPr>
            <w:tcW w:w="4140" w:type="dxa"/>
            <w:vAlign w:val="center"/>
          </w:tcPr>
          <w:p w14:paraId="586D8E01" w14:textId="6950EBEA" w:rsidR="00216C08" w:rsidRPr="00D13D83" w:rsidRDefault="00216C08" w:rsidP="00216C08">
            <w:pPr>
              <w:rPr>
                <w:rFonts w:ascii="Arial" w:hAnsi="Arial" w:cs="Arial"/>
              </w:rPr>
            </w:pPr>
            <w:r w:rsidRPr="00D13D83">
              <w:rPr>
                <w:rFonts w:ascii="Arial" w:hAnsi="Arial" w:cs="Arial"/>
              </w:rPr>
              <w:t xml:space="preserve">Traffic Engineering: </w:t>
            </w:r>
            <w:r>
              <w:t xml:space="preserve"> </w:t>
            </w:r>
            <w:proofErr w:type="spellStart"/>
            <w:r>
              <w:rPr>
                <w:rFonts w:ascii="Arial" w:hAnsi="Arial" w:cs="Arial"/>
              </w:rPr>
              <w:t>Manjari</w:t>
            </w:r>
            <w:proofErr w:type="spellEnd"/>
            <w:r>
              <w:rPr>
                <w:rFonts w:ascii="Arial" w:hAnsi="Arial" w:cs="Arial"/>
              </w:rPr>
              <w:t xml:space="preserve"> Bhat</w:t>
            </w:r>
          </w:p>
        </w:tc>
        <w:tc>
          <w:tcPr>
            <w:tcW w:w="630" w:type="dxa"/>
            <w:tcBorders>
              <w:right w:val="nil"/>
            </w:tcBorders>
            <w:shd w:val="clear" w:color="auto" w:fill="00FFFF"/>
            <w:vAlign w:val="center"/>
          </w:tcPr>
          <w:p w14:paraId="7DEDA99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18F2919" w14:textId="77777777" w:rsidR="00216C08" w:rsidRPr="00D13D83" w:rsidRDefault="00216C08" w:rsidP="00EF4911">
            <w:pPr>
              <w:ind w:left="72" w:right="90"/>
              <w:rPr>
                <w:rFonts w:ascii="Arial" w:hAnsi="Arial" w:cs="Arial"/>
                <w:b/>
              </w:rPr>
            </w:pPr>
          </w:p>
          <w:p w14:paraId="0C285CA8" w14:textId="77777777" w:rsidR="00216C08" w:rsidRPr="00D13D83" w:rsidRDefault="00216C08" w:rsidP="00EF4911">
            <w:pPr>
              <w:pStyle w:val="BodyText"/>
              <w:ind w:left="72" w:right="90"/>
              <w:rPr>
                <w:rFonts w:ascii="Arial" w:hAnsi="Arial" w:cs="Arial"/>
              </w:rPr>
            </w:pPr>
            <w:r w:rsidRPr="00D13D83">
              <w:rPr>
                <w:rFonts w:ascii="Arial" w:hAnsi="Arial" w:cs="Arial"/>
              </w:rPr>
              <w:t>REVIEWER COMMENTS:</w:t>
            </w:r>
          </w:p>
          <w:p w14:paraId="037751D5" w14:textId="77777777" w:rsidR="00216C08" w:rsidRPr="00D13D83" w:rsidRDefault="00216C08" w:rsidP="00EF4911">
            <w:pPr>
              <w:ind w:left="72" w:right="90"/>
              <w:rPr>
                <w:rFonts w:ascii="Arial" w:hAnsi="Arial" w:cs="Arial"/>
              </w:rPr>
            </w:pPr>
          </w:p>
          <w:p w14:paraId="138AFFB8" w14:textId="77777777" w:rsidR="00216C08" w:rsidRPr="00D13D83" w:rsidRDefault="00216C08" w:rsidP="00EF4911">
            <w:pPr>
              <w:ind w:left="72" w:right="90"/>
              <w:rPr>
                <w:rFonts w:ascii="Arial" w:hAnsi="Arial" w:cs="Arial"/>
              </w:rPr>
            </w:pPr>
            <w:proofErr w:type="gramStart"/>
            <w:r w:rsidRPr="00D13D83">
              <w:rPr>
                <w:rFonts w:ascii="Arial" w:hAnsi="Arial" w:cs="Arial"/>
              </w:rPr>
              <w:t>(  )</w:t>
            </w:r>
            <w:proofErr w:type="gramEnd"/>
            <w:r w:rsidRPr="00D13D83">
              <w:rPr>
                <w:rFonts w:ascii="Arial" w:hAnsi="Arial" w:cs="Arial"/>
              </w:rPr>
              <w:t xml:space="preserve"> Approved   (  ) Disapproved   (  ) Modified</w:t>
            </w:r>
          </w:p>
          <w:p w14:paraId="5680F72E" w14:textId="77777777" w:rsidR="00216C08" w:rsidRPr="00D13D83" w:rsidRDefault="00216C08" w:rsidP="00EF4911">
            <w:pPr>
              <w:ind w:left="72" w:right="90"/>
              <w:rPr>
                <w:rFonts w:ascii="Arial" w:hAnsi="Arial" w:cs="Arial"/>
              </w:rPr>
            </w:pPr>
          </w:p>
          <w:p w14:paraId="2C97888A" w14:textId="77777777" w:rsidR="00216C08" w:rsidRPr="00D13D83" w:rsidRDefault="00216C08" w:rsidP="00EF4911">
            <w:pPr>
              <w:ind w:left="72" w:right="90"/>
              <w:rPr>
                <w:rFonts w:ascii="Arial" w:hAnsi="Arial" w:cs="Arial"/>
              </w:rPr>
            </w:pPr>
            <w:r w:rsidRPr="00D13D83">
              <w:rPr>
                <w:rFonts w:ascii="Arial" w:hAnsi="Arial" w:cs="Arial"/>
              </w:rPr>
              <w:t>If disapproved or modified, give reason why and show any modifications on the attached draft copy:</w:t>
            </w:r>
          </w:p>
          <w:p w14:paraId="4C5DCE07" w14:textId="77777777" w:rsidR="00216C08" w:rsidRPr="00D13D83" w:rsidRDefault="00216C08" w:rsidP="00EF4911">
            <w:pPr>
              <w:ind w:left="72" w:right="90"/>
              <w:rPr>
                <w:rFonts w:ascii="Arial" w:hAnsi="Arial" w:cs="Arial"/>
              </w:rPr>
            </w:pPr>
          </w:p>
          <w:p w14:paraId="45B5CFB7" w14:textId="77777777" w:rsidR="00216C08" w:rsidRPr="00D13D83" w:rsidRDefault="00216C08" w:rsidP="00EF4911">
            <w:pPr>
              <w:ind w:left="72" w:right="90"/>
              <w:rPr>
                <w:rFonts w:ascii="Arial" w:hAnsi="Arial" w:cs="Arial"/>
                <w:u w:val="single"/>
              </w:rPr>
            </w:pPr>
            <w:r w:rsidRPr="00D13D83">
              <w:rPr>
                <w:rFonts w:ascii="Arial" w:hAnsi="Arial" w:cs="Arial"/>
                <w:u w:val="single"/>
              </w:rPr>
              <w:t xml:space="preserve"> </w:t>
            </w:r>
          </w:p>
          <w:p w14:paraId="6AEE6BE8" w14:textId="77777777" w:rsidR="00216C08" w:rsidRPr="00D13D83" w:rsidRDefault="00216C08" w:rsidP="00EF4911">
            <w:pPr>
              <w:ind w:left="72" w:right="90"/>
              <w:rPr>
                <w:rFonts w:ascii="Arial" w:hAnsi="Arial" w:cs="Arial"/>
              </w:rPr>
            </w:pPr>
            <w:r w:rsidRPr="00D13D83">
              <w:rPr>
                <w:rFonts w:ascii="Arial" w:hAnsi="Arial" w:cs="Arial"/>
              </w:rPr>
              <w:t>__________________________         ____________</w:t>
            </w:r>
          </w:p>
          <w:p w14:paraId="57AE879C" w14:textId="77777777" w:rsidR="00216C08" w:rsidRPr="00D13D83" w:rsidRDefault="00216C08" w:rsidP="00EF4911">
            <w:pPr>
              <w:ind w:left="72" w:right="90"/>
              <w:rPr>
                <w:rFonts w:ascii="Arial" w:hAnsi="Arial" w:cs="Arial"/>
              </w:rPr>
            </w:pPr>
            <w:r w:rsidRPr="00D13D83">
              <w:rPr>
                <w:rFonts w:ascii="Arial" w:hAnsi="Arial" w:cs="Arial"/>
              </w:rPr>
              <w:t xml:space="preserve">     Name/Signature                                     Date</w:t>
            </w:r>
          </w:p>
        </w:tc>
      </w:tr>
      <w:tr w:rsidR="00216C08" w:rsidRPr="00D13D83" w14:paraId="4E60C8CE" w14:textId="77777777" w:rsidTr="00216C08">
        <w:trPr>
          <w:cantSplit/>
          <w:trHeight w:val="400"/>
        </w:trPr>
        <w:tc>
          <w:tcPr>
            <w:tcW w:w="738" w:type="dxa"/>
            <w:tcBorders>
              <w:left w:val="triple" w:sz="4" w:space="0" w:color="000080"/>
            </w:tcBorders>
            <w:vAlign w:val="center"/>
          </w:tcPr>
          <w:p w14:paraId="43DA75C7" w14:textId="77777777" w:rsidR="00216C08" w:rsidRPr="00D13D83" w:rsidRDefault="00216C08" w:rsidP="00EF4911">
            <w:pPr>
              <w:jc w:val="center"/>
              <w:rPr>
                <w:rFonts w:ascii="Arial" w:hAnsi="Arial" w:cs="Arial"/>
              </w:rPr>
            </w:pPr>
          </w:p>
        </w:tc>
        <w:tc>
          <w:tcPr>
            <w:tcW w:w="4140" w:type="dxa"/>
            <w:vAlign w:val="center"/>
          </w:tcPr>
          <w:p w14:paraId="2EE52B7C" w14:textId="77777777" w:rsidR="00216C08" w:rsidRPr="00D13D83" w:rsidRDefault="00216C08" w:rsidP="00EF4911">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28C205D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667FCFA" w14:textId="77777777" w:rsidR="00216C08" w:rsidRPr="00D13D83" w:rsidRDefault="00216C08" w:rsidP="00EF4911">
            <w:pPr>
              <w:rPr>
                <w:rFonts w:ascii="Arial" w:hAnsi="Arial" w:cs="Arial"/>
                <w:b/>
              </w:rPr>
            </w:pPr>
          </w:p>
        </w:tc>
      </w:tr>
      <w:tr w:rsidR="00216C08" w:rsidRPr="00D13D83" w14:paraId="01171769" w14:textId="77777777" w:rsidTr="00216C08">
        <w:trPr>
          <w:cantSplit/>
          <w:trHeight w:val="400"/>
        </w:trPr>
        <w:tc>
          <w:tcPr>
            <w:tcW w:w="738" w:type="dxa"/>
            <w:tcBorders>
              <w:left w:val="triple" w:sz="4" w:space="0" w:color="000080"/>
              <w:bottom w:val="single" w:sz="6" w:space="0" w:color="000000"/>
            </w:tcBorders>
            <w:vAlign w:val="center"/>
          </w:tcPr>
          <w:p w14:paraId="72045356"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AFDF58B" w14:textId="77777777" w:rsidR="00216C08" w:rsidRPr="00D13D83" w:rsidRDefault="00216C08" w:rsidP="00EF4911">
            <w:pPr>
              <w:rPr>
                <w:rFonts w:ascii="Arial" w:hAnsi="Arial" w:cs="Arial"/>
              </w:rPr>
            </w:pPr>
            <w:r w:rsidRPr="00D13D83">
              <w:rPr>
                <w:rFonts w:ascii="Arial" w:hAnsi="Arial" w:cs="Arial"/>
              </w:rPr>
              <w:t xml:space="preserve">FHWA: </w:t>
            </w:r>
            <w:r>
              <w:t xml:space="preserve"> </w:t>
            </w:r>
            <w:r w:rsidRPr="00D00676">
              <w:rPr>
                <w:rFonts w:ascii="Arial" w:hAnsi="Arial" w:cs="Arial"/>
              </w:rPr>
              <w:t xml:space="preserve">Kelly </w:t>
            </w:r>
            <w:proofErr w:type="spellStart"/>
            <w:r w:rsidRPr="00D00676">
              <w:rPr>
                <w:rFonts w:ascii="Arial" w:hAnsi="Arial" w:cs="Arial"/>
              </w:rPr>
              <w:t>Galardi</w:t>
            </w:r>
            <w:proofErr w:type="spellEnd"/>
          </w:p>
        </w:tc>
        <w:tc>
          <w:tcPr>
            <w:tcW w:w="630" w:type="dxa"/>
            <w:tcBorders>
              <w:bottom w:val="single" w:sz="6" w:space="0" w:color="000000"/>
              <w:right w:val="nil"/>
            </w:tcBorders>
            <w:shd w:val="clear" w:color="auto" w:fill="00FFFF"/>
            <w:vAlign w:val="center"/>
          </w:tcPr>
          <w:p w14:paraId="6BC18D2A"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B5182E2" w14:textId="77777777" w:rsidR="00216C08" w:rsidRPr="00D13D83" w:rsidRDefault="00216C08" w:rsidP="00EF4911">
            <w:pPr>
              <w:rPr>
                <w:rFonts w:ascii="Arial" w:hAnsi="Arial" w:cs="Arial"/>
                <w:b/>
              </w:rPr>
            </w:pPr>
          </w:p>
        </w:tc>
      </w:tr>
      <w:tr w:rsidR="00216C08" w:rsidRPr="00D13D83" w14:paraId="20CC24DF"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6DE9BBA2"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3AD0214D" w14:textId="77777777" w:rsidR="00216C08" w:rsidRPr="00D13D83" w:rsidRDefault="00216C08" w:rsidP="00EF4911">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5D9A581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5336C3D" w14:textId="77777777" w:rsidR="00216C08" w:rsidRPr="00D13D83" w:rsidRDefault="00216C08" w:rsidP="00EF4911">
            <w:pPr>
              <w:rPr>
                <w:rFonts w:ascii="Arial" w:hAnsi="Arial" w:cs="Arial"/>
                <w:b/>
              </w:rPr>
            </w:pPr>
          </w:p>
        </w:tc>
      </w:tr>
      <w:tr w:rsidR="00216C08" w:rsidRPr="00D13D83" w14:paraId="605FF363" w14:textId="77777777" w:rsidTr="00216C08">
        <w:trPr>
          <w:cantSplit/>
          <w:trHeight w:val="400"/>
        </w:trPr>
        <w:tc>
          <w:tcPr>
            <w:tcW w:w="738" w:type="dxa"/>
            <w:tcBorders>
              <w:left w:val="triple" w:sz="4" w:space="0" w:color="000080"/>
              <w:bottom w:val="single" w:sz="6" w:space="0" w:color="000000"/>
            </w:tcBorders>
            <w:vAlign w:val="center"/>
          </w:tcPr>
          <w:p w14:paraId="52AF4824"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96F71B5" w14:textId="77777777" w:rsidR="00216C08" w:rsidRPr="00D13D83" w:rsidRDefault="00216C08" w:rsidP="00EF4911">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336A046C"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5386AA5" w14:textId="77777777" w:rsidR="00216C08" w:rsidRPr="00D13D83" w:rsidRDefault="00216C08" w:rsidP="00EF4911">
            <w:pPr>
              <w:rPr>
                <w:rFonts w:ascii="Arial" w:hAnsi="Arial" w:cs="Arial"/>
                <w:b/>
              </w:rPr>
            </w:pPr>
          </w:p>
        </w:tc>
      </w:tr>
      <w:tr w:rsidR="00216C08" w:rsidRPr="00D13D83" w14:paraId="6CE5091A"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5C0906B0"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61527317" w14:textId="77777777" w:rsidR="00216C08" w:rsidRPr="00D13D83" w:rsidRDefault="00216C08" w:rsidP="00EF4911">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33161B7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227689B" w14:textId="77777777" w:rsidR="00216C08" w:rsidRPr="00D13D83" w:rsidRDefault="00216C08" w:rsidP="00EF4911">
            <w:pPr>
              <w:rPr>
                <w:rFonts w:ascii="Arial" w:hAnsi="Arial" w:cs="Arial"/>
                <w:b/>
              </w:rPr>
            </w:pPr>
          </w:p>
        </w:tc>
      </w:tr>
      <w:tr w:rsidR="00216C08" w:rsidRPr="00D13D83" w14:paraId="4055A39F" w14:textId="77777777" w:rsidTr="00216C08">
        <w:trPr>
          <w:cantSplit/>
          <w:trHeight w:val="400"/>
        </w:trPr>
        <w:tc>
          <w:tcPr>
            <w:tcW w:w="738" w:type="dxa"/>
            <w:tcBorders>
              <w:top w:val="triple" w:sz="4" w:space="0" w:color="000000"/>
              <w:left w:val="triple" w:sz="4" w:space="0" w:color="000080"/>
            </w:tcBorders>
            <w:vAlign w:val="center"/>
          </w:tcPr>
          <w:p w14:paraId="299B21F5" w14:textId="77777777" w:rsidR="00216C08" w:rsidRPr="00D13D83" w:rsidRDefault="00216C08" w:rsidP="00EF4911">
            <w:pPr>
              <w:jc w:val="center"/>
              <w:rPr>
                <w:rFonts w:ascii="Arial" w:hAnsi="Arial" w:cs="Arial"/>
              </w:rPr>
            </w:pPr>
          </w:p>
        </w:tc>
        <w:tc>
          <w:tcPr>
            <w:tcW w:w="4140" w:type="dxa"/>
            <w:tcBorders>
              <w:top w:val="triple" w:sz="4" w:space="0" w:color="000000"/>
            </w:tcBorders>
            <w:vAlign w:val="center"/>
          </w:tcPr>
          <w:p w14:paraId="3F72830E" w14:textId="77777777" w:rsidR="00216C08" w:rsidRPr="00D13D83" w:rsidRDefault="00216C08" w:rsidP="00EF4911">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271A7BC4"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E0AD336" w14:textId="77777777" w:rsidR="00216C08" w:rsidRPr="00D13D83" w:rsidRDefault="00216C08" w:rsidP="00EF4911">
            <w:pPr>
              <w:rPr>
                <w:rFonts w:ascii="Arial" w:hAnsi="Arial" w:cs="Arial"/>
                <w:b/>
              </w:rPr>
            </w:pPr>
          </w:p>
        </w:tc>
      </w:tr>
      <w:tr w:rsidR="00216C08" w:rsidRPr="00D13D83" w14:paraId="409AF662" w14:textId="77777777" w:rsidTr="00216C08">
        <w:trPr>
          <w:cantSplit/>
          <w:trHeight w:val="347"/>
        </w:trPr>
        <w:tc>
          <w:tcPr>
            <w:tcW w:w="738" w:type="dxa"/>
            <w:tcBorders>
              <w:left w:val="triple" w:sz="4" w:space="0" w:color="000080"/>
            </w:tcBorders>
            <w:vAlign w:val="center"/>
          </w:tcPr>
          <w:p w14:paraId="3072DEE8" w14:textId="77777777" w:rsidR="00216C08" w:rsidRPr="00D13D83" w:rsidRDefault="00216C08" w:rsidP="00EF4911">
            <w:pPr>
              <w:jc w:val="center"/>
              <w:rPr>
                <w:rFonts w:ascii="Arial" w:hAnsi="Arial" w:cs="Arial"/>
              </w:rPr>
            </w:pPr>
          </w:p>
        </w:tc>
        <w:tc>
          <w:tcPr>
            <w:tcW w:w="4140" w:type="dxa"/>
            <w:vAlign w:val="center"/>
          </w:tcPr>
          <w:p w14:paraId="41DE4372" w14:textId="77777777" w:rsidR="00216C08" w:rsidRDefault="00216C08" w:rsidP="00EF4911">
            <w:pPr>
              <w:rPr>
                <w:rFonts w:ascii="Arial" w:hAnsi="Arial" w:cs="Arial"/>
              </w:rPr>
            </w:pPr>
            <w:r>
              <w:rPr>
                <w:rFonts w:ascii="Arial" w:hAnsi="Arial" w:cs="Arial"/>
              </w:rPr>
              <w:t>Bridge</w:t>
            </w:r>
          </w:p>
        </w:tc>
        <w:tc>
          <w:tcPr>
            <w:tcW w:w="630" w:type="dxa"/>
            <w:tcBorders>
              <w:right w:val="nil"/>
            </w:tcBorders>
            <w:shd w:val="clear" w:color="auto" w:fill="00FFFF"/>
            <w:vAlign w:val="center"/>
          </w:tcPr>
          <w:p w14:paraId="06CE4C1A"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34A3333" w14:textId="77777777" w:rsidR="00216C08" w:rsidRPr="00D13D83" w:rsidRDefault="00216C08" w:rsidP="00EF4911">
            <w:pPr>
              <w:rPr>
                <w:rFonts w:ascii="Arial" w:hAnsi="Arial" w:cs="Arial"/>
                <w:b/>
              </w:rPr>
            </w:pPr>
          </w:p>
        </w:tc>
      </w:tr>
      <w:tr w:rsidR="00216C08" w:rsidRPr="00D13D83" w14:paraId="78D0AFD0" w14:textId="77777777" w:rsidTr="00216C08">
        <w:trPr>
          <w:cantSplit/>
          <w:trHeight w:val="347"/>
        </w:trPr>
        <w:tc>
          <w:tcPr>
            <w:tcW w:w="738" w:type="dxa"/>
            <w:tcBorders>
              <w:left w:val="triple" w:sz="4" w:space="0" w:color="000080"/>
            </w:tcBorders>
            <w:vAlign w:val="center"/>
          </w:tcPr>
          <w:p w14:paraId="13EAD2B0" w14:textId="77777777" w:rsidR="00216C08" w:rsidRPr="00D13D83" w:rsidRDefault="00216C08" w:rsidP="00EF4911">
            <w:pPr>
              <w:jc w:val="center"/>
              <w:rPr>
                <w:rFonts w:ascii="Arial" w:hAnsi="Arial" w:cs="Arial"/>
              </w:rPr>
            </w:pPr>
          </w:p>
        </w:tc>
        <w:tc>
          <w:tcPr>
            <w:tcW w:w="4140" w:type="dxa"/>
            <w:vAlign w:val="center"/>
          </w:tcPr>
          <w:p w14:paraId="32A16F8C" w14:textId="77777777" w:rsidR="00216C08" w:rsidRPr="00D13D83" w:rsidRDefault="00216C08" w:rsidP="00EF4911">
            <w:pPr>
              <w:rPr>
                <w:rFonts w:ascii="Arial" w:hAnsi="Arial" w:cs="Arial"/>
              </w:rPr>
            </w:pPr>
            <w:r>
              <w:rPr>
                <w:rFonts w:ascii="Arial" w:hAnsi="Arial" w:cs="Arial"/>
              </w:rPr>
              <w:t>PDAC</w:t>
            </w:r>
          </w:p>
        </w:tc>
        <w:tc>
          <w:tcPr>
            <w:tcW w:w="630" w:type="dxa"/>
            <w:tcBorders>
              <w:right w:val="nil"/>
            </w:tcBorders>
            <w:shd w:val="clear" w:color="auto" w:fill="00FFFF"/>
            <w:vAlign w:val="center"/>
          </w:tcPr>
          <w:p w14:paraId="76411DE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B2440A4" w14:textId="77777777" w:rsidR="00216C08" w:rsidRPr="00D13D83" w:rsidRDefault="00216C08" w:rsidP="00EF4911">
            <w:pPr>
              <w:rPr>
                <w:rFonts w:ascii="Arial" w:hAnsi="Arial" w:cs="Arial"/>
                <w:b/>
              </w:rPr>
            </w:pPr>
          </w:p>
        </w:tc>
      </w:tr>
      <w:tr w:rsidR="00216C08" w:rsidRPr="00D13D83" w14:paraId="01487C5F" w14:textId="77777777" w:rsidTr="00216C08">
        <w:trPr>
          <w:cantSplit/>
          <w:trHeight w:val="338"/>
        </w:trPr>
        <w:tc>
          <w:tcPr>
            <w:tcW w:w="738" w:type="dxa"/>
            <w:tcBorders>
              <w:left w:val="triple" w:sz="4" w:space="0" w:color="000080"/>
              <w:bottom w:val="nil"/>
            </w:tcBorders>
            <w:vAlign w:val="center"/>
          </w:tcPr>
          <w:p w14:paraId="78F5AF67" w14:textId="77777777" w:rsidR="00216C08" w:rsidRPr="00D13D83" w:rsidRDefault="00216C08" w:rsidP="00EF4911">
            <w:pPr>
              <w:jc w:val="center"/>
              <w:rPr>
                <w:rFonts w:ascii="Arial" w:hAnsi="Arial" w:cs="Arial"/>
              </w:rPr>
            </w:pPr>
          </w:p>
        </w:tc>
        <w:tc>
          <w:tcPr>
            <w:tcW w:w="4140" w:type="dxa"/>
            <w:tcBorders>
              <w:bottom w:val="nil"/>
            </w:tcBorders>
            <w:vAlign w:val="center"/>
          </w:tcPr>
          <w:p w14:paraId="0456F18A" w14:textId="77777777" w:rsidR="00216C08" w:rsidRPr="00D13D83" w:rsidRDefault="00216C08" w:rsidP="00EF4911">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67CFCFF"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54028F83" w14:textId="77777777" w:rsidR="00216C08" w:rsidRPr="00D13D83" w:rsidRDefault="00216C08" w:rsidP="00EF4911">
            <w:pPr>
              <w:rPr>
                <w:rFonts w:ascii="Arial" w:hAnsi="Arial" w:cs="Arial"/>
                <w:b/>
              </w:rPr>
            </w:pPr>
          </w:p>
        </w:tc>
      </w:tr>
      <w:tr w:rsidR="00216C08" w:rsidRPr="00D13D83" w14:paraId="3DABBE95" w14:textId="77777777" w:rsidTr="00216C08">
        <w:trPr>
          <w:cantSplit/>
          <w:trHeight w:val="400"/>
        </w:trPr>
        <w:tc>
          <w:tcPr>
            <w:tcW w:w="738" w:type="dxa"/>
            <w:tcBorders>
              <w:top w:val="single" w:sz="6" w:space="0" w:color="000000"/>
              <w:left w:val="triple" w:sz="4" w:space="0" w:color="000080"/>
              <w:bottom w:val="triple" w:sz="4" w:space="0" w:color="000080"/>
            </w:tcBorders>
            <w:vAlign w:val="center"/>
          </w:tcPr>
          <w:p w14:paraId="54D7EB94"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80"/>
            </w:tcBorders>
            <w:vAlign w:val="center"/>
          </w:tcPr>
          <w:p w14:paraId="7A7566E7" w14:textId="77777777" w:rsidR="00216C08" w:rsidRPr="00D13D83" w:rsidRDefault="00216C08" w:rsidP="00EF4911">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04F9A4EE"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7838FF6C" w14:textId="77777777" w:rsidR="00216C08" w:rsidRPr="00D13D83" w:rsidRDefault="00216C08" w:rsidP="00EF4911">
            <w:pPr>
              <w:rPr>
                <w:rFonts w:ascii="Arial" w:hAnsi="Arial" w:cs="Arial"/>
                <w:b/>
              </w:rPr>
            </w:pPr>
          </w:p>
        </w:tc>
      </w:tr>
    </w:tbl>
    <w:p w14:paraId="5C7EF44E" w14:textId="77777777" w:rsidR="00216C08" w:rsidRDefault="00216C08" w:rsidP="00C37BBE">
      <w:pPr>
        <w:jc w:val="right"/>
        <w:rPr>
          <w:rFonts w:ascii="Arial" w:hAnsi="Arial" w:cs="Arial"/>
          <w:sz w:val="28"/>
          <w:szCs w:val="28"/>
        </w:rPr>
        <w:sectPr w:rsidR="00216C08" w:rsidSect="00B13977">
          <w:headerReference w:type="default" r:id="rId7"/>
          <w:pgSz w:w="12240" w:h="15840" w:code="1"/>
          <w:pgMar w:top="720" w:right="1080" w:bottom="720" w:left="1080" w:header="720" w:footer="720" w:gutter="0"/>
          <w:cols w:space="720"/>
          <w:titlePg/>
          <w:docGrid w:linePitch="272"/>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1D0157" w:rsidRPr="00927D95" w14:paraId="2A622C45" w14:textId="77777777" w:rsidTr="00EF4911">
        <w:trPr>
          <w:trHeight w:hRule="exact" w:val="1011"/>
          <w:jc w:val="center"/>
        </w:trPr>
        <w:tc>
          <w:tcPr>
            <w:tcW w:w="5581" w:type="dxa"/>
            <w:gridSpan w:val="3"/>
            <w:tcBorders>
              <w:bottom w:val="single" w:sz="4" w:space="0" w:color="000000"/>
              <w:right w:val="single" w:sz="4" w:space="0" w:color="000000"/>
            </w:tcBorders>
          </w:tcPr>
          <w:p w14:paraId="4CDBD3B8" w14:textId="77777777" w:rsidR="001D0157" w:rsidRPr="00927D95" w:rsidRDefault="001D0157" w:rsidP="00EF4911">
            <w:pPr>
              <w:widowControl w:val="0"/>
              <w:autoSpaceDE w:val="0"/>
              <w:autoSpaceDN w:val="0"/>
              <w:spacing w:before="55" w:line="230" w:lineRule="exact"/>
              <w:ind w:left="100"/>
              <w:rPr>
                <w:rFonts w:ascii="Arial" w:eastAsia="Arial" w:hAnsi="Arial" w:cs="Arial"/>
                <w:b/>
              </w:rPr>
            </w:pPr>
            <w:r w:rsidRPr="00927D95">
              <w:rPr>
                <w:rFonts w:ascii="Arial" w:eastAsia="Arial" w:hAnsi="Arial" w:cs="Arial"/>
                <w:b/>
              </w:rPr>
              <w:lastRenderedPageBreak/>
              <w:t>COLORADO DEPARTMENT OF TRANSPORTATION</w:t>
            </w:r>
          </w:p>
          <w:p w14:paraId="28562A2A" w14:textId="77777777" w:rsidR="001D0157" w:rsidRPr="00927D95" w:rsidRDefault="001D0157" w:rsidP="00EF4911">
            <w:pPr>
              <w:widowControl w:val="0"/>
              <w:autoSpaceDE w:val="0"/>
              <w:autoSpaceDN w:val="0"/>
              <w:spacing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0C9C4B74" w14:textId="77777777" w:rsidR="001D0157" w:rsidRPr="00927D95" w:rsidRDefault="001D0157" w:rsidP="00EF4911">
            <w:pPr>
              <w:widowControl w:val="0"/>
              <w:autoSpaceDE w:val="0"/>
              <w:autoSpaceDN w:val="0"/>
              <w:spacing w:before="57"/>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63074B79" w14:textId="77777777" w:rsidR="001D0157" w:rsidRPr="00927D95" w:rsidRDefault="001D0157" w:rsidP="00EF4911">
            <w:pPr>
              <w:widowControl w:val="0"/>
              <w:autoSpaceDE w:val="0"/>
              <w:autoSpaceDN w:val="0"/>
              <w:rPr>
                <w:rFonts w:eastAsia="Arial" w:hAnsi="Arial" w:cs="Arial"/>
                <w:sz w:val="19"/>
              </w:rPr>
            </w:pPr>
          </w:p>
          <w:p w14:paraId="29E752DA" w14:textId="746D034B" w:rsidR="001D0157" w:rsidRPr="00927D95" w:rsidRDefault="000C21A8" w:rsidP="00EF4911">
            <w:pPr>
              <w:widowControl w:val="0"/>
              <w:autoSpaceDE w:val="0"/>
              <w:autoSpaceDN w:val="0"/>
              <w:ind w:left="181"/>
              <w:rPr>
                <w:rFonts w:ascii="Arial" w:eastAsia="Arial" w:hAnsi="Arial" w:cs="Arial"/>
                <w:sz w:val="24"/>
                <w:szCs w:val="24"/>
              </w:rPr>
            </w:pPr>
            <w:r>
              <w:rPr>
                <w:rFonts w:ascii="Arial" w:eastAsia="Arial" w:hAnsi="Arial" w:cs="Arial"/>
                <w:w w:val="105"/>
                <w:sz w:val="24"/>
                <w:szCs w:val="24"/>
              </w:rPr>
              <w:t>601</w:t>
            </w:r>
            <w:bookmarkStart w:id="0" w:name="_GoBack"/>
            <w:bookmarkEnd w:id="0"/>
            <w:r w:rsidR="001D0157" w:rsidRPr="00927D95">
              <w:rPr>
                <w:rFonts w:ascii="Arial" w:eastAsia="Arial" w:hAnsi="Arial" w:cs="Arial"/>
                <w:w w:val="105"/>
                <w:sz w:val="24"/>
                <w:szCs w:val="24"/>
              </w:rPr>
              <w:t>-</w:t>
            </w:r>
            <w:r w:rsidR="001D0157">
              <w:rPr>
                <w:rFonts w:ascii="Arial" w:eastAsia="Arial" w:hAnsi="Arial" w:cs="Arial"/>
                <w:w w:val="105"/>
                <w:sz w:val="24"/>
                <w:szCs w:val="24"/>
              </w:rPr>
              <w:t>1</w:t>
            </w:r>
          </w:p>
        </w:tc>
      </w:tr>
      <w:tr w:rsidR="001D0157" w:rsidRPr="00927D95" w14:paraId="142E77C0" w14:textId="77777777" w:rsidTr="00EF4911">
        <w:trPr>
          <w:trHeight w:hRule="exact" w:val="840"/>
          <w:jc w:val="center"/>
        </w:trPr>
        <w:tc>
          <w:tcPr>
            <w:tcW w:w="4052" w:type="dxa"/>
            <w:gridSpan w:val="2"/>
            <w:tcBorders>
              <w:top w:val="single" w:sz="4" w:space="0" w:color="000000"/>
              <w:bottom w:val="single" w:sz="4" w:space="0" w:color="000000"/>
              <w:right w:val="single" w:sz="4" w:space="0" w:color="000000"/>
            </w:tcBorders>
          </w:tcPr>
          <w:p w14:paraId="134919F4" w14:textId="77777777" w:rsidR="001D0157" w:rsidRPr="00927D95" w:rsidRDefault="001D0157" w:rsidP="00EF4911">
            <w:pPr>
              <w:widowControl w:val="0"/>
              <w:autoSpaceDE w:val="0"/>
              <w:autoSpaceDN w:val="0"/>
              <w:spacing w:before="55"/>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767552AB"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FROM:</w:t>
            </w:r>
          </w:p>
          <w:p w14:paraId="0DF170B2" w14:textId="00184F6E" w:rsidR="001D0157" w:rsidRPr="00927D95" w:rsidRDefault="001D0157" w:rsidP="00EF4911">
            <w:pPr>
              <w:widowControl w:val="0"/>
              <w:autoSpaceDE w:val="0"/>
              <w:autoSpaceDN w:val="0"/>
              <w:spacing w:before="6"/>
              <w:ind w:left="151"/>
              <w:rPr>
                <w:rFonts w:ascii="Arial" w:eastAsia="Arial" w:hAnsi="Arial" w:cs="Arial"/>
                <w:sz w:val="18"/>
              </w:rPr>
            </w:pPr>
            <w:r>
              <w:rPr>
                <w:rFonts w:ascii="Arial" w:eastAsia="Arial" w:hAnsi="Arial" w:cs="Arial"/>
                <w:w w:val="105"/>
                <w:sz w:val="18"/>
              </w:rPr>
              <w:t xml:space="preserve">Eric </w:t>
            </w:r>
            <w:proofErr w:type="spellStart"/>
            <w:r>
              <w:rPr>
                <w:rFonts w:ascii="Arial" w:eastAsia="Arial" w:hAnsi="Arial" w:cs="Arial"/>
                <w:w w:val="105"/>
                <w:sz w:val="18"/>
              </w:rPr>
              <w:t>Prieve</w:t>
            </w:r>
            <w:proofErr w:type="spellEnd"/>
            <w:r>
              <w:rPr>
                <w:rFonts w:ascii="Arial" w:eastAsia="Arial" w:hAnsi="Arial" w:cs="Arial"/>
                <w:w w:val="105"/>
                <w:sz w:val="18"/>
              </w:rPr>
              <w:t xml:space="preserve"> and </w:t>
            </w:r>
            <w:r w:rsidR="00DC171A">
              <w:rPr>
                <w:rFonts w:ascii="Arial" w:eastAsia="Arial" w:hAnsi="Arial" w:cs="Arial"/>
                <w:w w:val="105"/>
                <w:sz w:val="18"/>
              </w:rPr>
              <w:t>PDAC</w:t>
            </w:r>
          </w:p>
          <w:p w14:paraId="027D18D6" w14:textId="77777777" w:rsidR="001D0157" w:rsidRPr="00927D95" w:rsidRDefault="001D0157" w:rsidP="00EF4911">
            <w:pPr>
              <w:widowControl w:val="0"/>
              <w:autoSpaceDE w:val="0"/>
              <w:autoSpaceDN w:val="0"/>
              <w:spacing w:before="40"/>
              <w:ind w:left="110"/>
              <w:rPr>
                <w:rFonts w:ascii="Arial" w:eastAsia="Arial" w:hAnsi="Arial" w:cs="Arial"/>
                <w:sz w:val="18"/>
              </w:rPr>
            </w:pPr>
            <w:r w:rsidRPr="00927D95">
              <w:rPr>
                <w:rFonts w:ascii="Arial" w:eastAsia="Arial" w:hAnsi="Arial" w:cs="Arial"/>
                <w:sz w:val="18"/>
              </w:rPr>
              <w:t>(Region, Branch or Technical Committee)</w:t>
            </w:r>
          </w:p>
        </w:tc>
      </w:tr>
      <w:tr w:rsidR="001D0157" w:rsidRPr="00927D95" w14:paraId="5417FD19" w14:textId="77777777" w:rsidTr="003B52D9">
        <w:trPr>
          <w:trHeight w:hRule="exact" w:val="946"/>
          <w:jc w:val="center"/>
        </w:trPr>
        <w:tc>
          <w:tcPr>
            <w:tcW w:w="3414" w:type="dxa"/>
            <w:tcBorders>
              <w:top w:val="single" w:sz="4" w:space="0" w:color="000000"/>
              <w:bottom w:val="single" w:sz="4" w:space="0" w:color="000000"/>
              <w:right w:val="single" w:sz="4" w:space="0" w:color="000000"/>
            </w:tcBorders>
          </w:tcPr>
          <w:p w14:paraId="55B4C875"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SPECIFICATION SECTION NO.</w:t>
            </w:r>
          </w:p>
          <w:p w14:paraId="137B1AD5" w14:textId="66AAEA9D" w:rsidR="001D0157" w:rsidRPr="00927D95" w:rsidRDefault="00DC171A" w:rsidP="001D0157">
            <w:pPr>
              <w:widowControl w:val="0"/>
              <w:autoSpaceDE w:val="0"/>
              <w:autoSpaceDN w:val="0"/>
              <w:spacing w:before="166"/>
              <w:ind w:left="136"/>
              <w:rPr>
                <w:rFonts w:ascii="Arial" w:eastAsia="Arial" w:hAnsi="Arial" w:cs="Arial"/>
              </w:rPr>
            </w:pPr>
            <w:r>
              <w:rPr>
                <w:rFonts w:ascii="Arial" w:eastAsia="Arial" w:hAnsi="Arial" w:cs="Arial"/>
              </w:rPr>
              <w:t>601</w:t>
            </w:r>
          </w:p>
        </w:tc>
        <w:tc>
          <w:tcPr>
            <w:tcW w:w="2880" w:type="dxa"/>
            <w:gridSpan w:val="3"/>
            <w:tcBorders>
              <w:top w:val="single" w:sz="4" w:space="0" w:color="000000"/>
              <w:left w:val="single" w:sz="4" w:space="0" w:color="000000"/>
              <w:bottom w:val="single" w:sz="4" w:space="0" w:color="000000"/>
              <w:right w:val="single" w:sz="4" w:space="0" w:color="000000"/>
            </w:tcBorders>
          </w:tcPr>
          <w:p w14:paraId="74C1073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ITEM</w:t>
            </w:r>
          </w:p>
          <w:p w14:paraId="2C3DA3EA" w14:textId="25E35B84" w:rsidR="001D0157" w:rsidRPr="00927D95" w:rsidRDefault="00DC171A" w:rsidP="003B52D9">
            <w:pPr>
              <w:widowControl w:val="0"/>
              <w:autoSpaceDE w:val="0"/>
              <w:autoSpaceDN w:val="0"/>
              <w:spacing w:before="129"/>
              <w:ind w:left="148"/>
              <w:rPr>
                <w:rFonts w:ascii="Arial" w:eastAsia="Arial" w:hAnsi="Arial" w:cs="Arial"/>
                <w:sz w:val="24"/>
              </w:rPr>
            </w:pPr>
            <w:r w:rsidRPr="003B52D9">
              <w:rPr>
                <w:rFonts w:ascii="Arial" w:eastAsia="Arial" w:hAnsi="Arial" w:cs="Arial"/>
              </w:rPr>
              <w:t xml:space="preserve">Cold Weather </w:t>
            </w:r>
            <w:r w:rsidR="003B52D9" w:rsidRPr="003B52D9">
              <w:rPr>
                <w:rFonts w:ascii="Arial" w:eastAsia="Arial" w:hAnsi="Arial" w:cs="Arial"/>
              </w:rPr>
              <w:t>Placement and Curing of Bridge Decks</w:t>
            </w:r>
          </w:p>
        </w:tc>
        <w:tc>
          <w:tcPr>
            <w:tcW w:w="3788" w:type="dxa"/>
            <w:tcBorders>
              <w:top w:val="single" w:sz="4" w:space="0" w:color="000000"/>
              <w:left w:val="single" w:sz="4" w:space="0" w:color="000000"/>
              <w:bottom w:val="single" w:sz="4" w:space="0" w:color="000000"/>
            </w:tcBorders>
          </w:tcPr>
          <w:p w14:paraId="53C61C0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Priority</w:t>
            </w:r>
          </w:p>
          <w:p w14:paraId="722D1D97" w14:textId="77777777" w:rsidR="001D0157" w:rsidRPr="00927D95" w:rsidRDefault="001D0157" w:rsidP="00EF4911">
            <w:pPr>
              <w:widowControl w:val="0"/>
              <w:autoSpaceDE w:val="0"/>
              <w:autoSpaceDN w:val="0"/>
              <w:rPr>
                <w:rFonts w:eastAsia="Arial" w:hAnsi="Arial" w:cs="Arial"/>
              </w:rPr>
            </w:pPr>
          </w:p>
          <w:p w14:paraId="47D511C8" w14:textId="11007931" w:rsidR="001D0157" w:rsidRPr="00927D95" w:rsidRDefault="001D0157" w:rsidP="00EF4911">
            <w:pPr>
              <w:widowControl w:val="0"/>
              <w:tabs>
                <w:tab w:val="left" w:pos="2270"/>
              </w:tabs>
              <w:autoSpaceDE w:val="0"/>
              <w:autoSpaceDN w:val="0"/>
              <w:ind w:left="110"/>
              <w:rPr>
                <w:rFonts w:ascii="Arial" w:eastAsia="Arial" w:hAnsi="Arial" w:cs="Arial"/>
              </w:rPr>
            </w:pPr>
            <w:r>
              <w:rPr>
                <w:rFonts w:ascii="Arial" w:eastAsia="Arial" w:hAnsi="Arial" w:cs="Arial"/>
              </w:rPr>
              <w:t xml:space="preserve">Routine  </w:t>
            </w:r>
            <w:r w:rsidR="00DC171A">
              <w:rPr>
                <w:rFonts w:ascii="Arial" w:eastAsia="Arial" w:hAnsi="Arial" w:cs="Arial"/>
              </w:rPr>
              <w:t>x</w:t>
            </w:r>
            <w:r w:rsidRPr="00927D95">
              <w:rPr>
                <w:rFonts w:ascii="Arial" w:eastAsia="Arial" w:hAnsi="Arial" w:cs="Arial"/>
              </w:rPr>
              <w:tab/>
              <w:t>Fast</w:t>
            </w:r>
            <w:r>
              <w:rPr>
                <w:rFonts w:ascii="Arial" w:eastAsia="Arial" w:hAnsi="Arial" w:cs="Arial"/>
              </w:rPr>
              <w:t xml:space="preserve">  </w:t>
            </w:r>
          </w:p>
        </w:tc>
      </w:tr>
      <w:tr w:rsidR="001D0157" w:rsidRPr="00927D95" w14:paraId="32FD1293" w14:textId="77777777" w:rsidTr="00EF4911">
        <w:trPr>
          <w:trHeight w:hRule="exact" w:val="4753"/>
          <w:jc w:val="center"/>
        </w:trPr>
        <w:tc>
          <w:tcPr>
            <w:tcW w:w="10082" w:type="dxa"/>
            <w:gridSpan w:val="5"/>
            <w:tcBorders>
              <w:top w:val="single" w:sz="4" w:space="0" w:color="000000"/>
              <w:bottom w:val="single" w:sz="4" w:space="0" w:color="000000"/>
            </w:tcBorders>
          </w:tcPr>
          <w:p w14:paraId="375580F3" w14:textId="77777777" w:rsidR="001D0157" w:rsidRPr="00927D95" w:rsidRDefault="001D0157" w:rsidP="00EF4911">
            <w:pPr>
              <w:widowControl w:val="0"/>
              <w:autoSpaceDE w:val="0"/>
              <w:autoSpaceDN w:val="0"/>
              <w:spacing w:before="57"/>
              <w:ind w:left="100"/>
              <w:jc w:val="both"/>
              <w:rPr>
                <w:rFonts w:ascii="Arial" w:eastAsia="Arial" w:hAnsi="Arial" w:cs="Arial"/>
              </w:rPr>
            </w:pPr>
            <w:r w:rsidRPr="00927D95">
              <w:rPr>
                <w:rFonts w:ascii="Arial" w:eastAsia="Arial" w:hAnsi="Arial" w:cs="Arial"/>
              </w:rPr>
              <w:t>Reason for this new or changed specification:</w:t>
            </w:r>
          </w:p>
          <w:p w14:paraId="6640AE16" w14:textId="77777777" w:rsidR="001D0157" w:rsidRPr="00927D95" w:rsidRDefault="001D0157" w:rsidP="00EF4911">
            <w:pPr>
              <w:widowControl w:val="0"/>
              <w:autoSpaceDE w:val="0"/>
              <w:autoSpaceDN w:val="0"/>
              <w:spacing w:before="1"/>
              <w:ind w:left="154" w:right="195"/>
              <w:rPr>
                <w:rFonts w:ascii="Arial" w:eastAsia="Arial" w:hAnsi="Arial" w:cs="Arial"/>
                <w:sz w:val="24"/>
              </w:rPr>
            </w:pPr>
          </w:p>
          <w:p w14:paraId="3B290337" w14:textId="69862411" w:rsidR="00DC171A" w:rsidRPr="00DC171A" w:rsidRDefault="00DC171A" w:rsidP="00DC171A">
            <w:pPr>
              <w:ind w:left="333"/>
              <w:rPr>
                <w:rFonts w:ascii="Arial" w:hAnsi="Arial" w:cs="Arial"/>
                <w:noProof/>
                <w:sz w:val="22"/>
              </w:rPr>
            </w:pPr>
            <w:r w:rsidRPr="00DC171A">
              <w:rPr>
                <w:rFonts w:ascii="Arial" w:hAnsi="Arial" w:cs="Arial"/>
                <w:noProof/>
                <w:sz w:val="22"/>
              </w:rPr>
              <w:t>Revises subsection 601.16(f) to clarify what is required for cold weather concrete deck placements and curing.</w:t>
            </w:r>
          </w:p>
          <w:p w14:paraId="2F6D3317" w14:textId="77777777" w:rsidR="00DC171A" w:rsidRPr="00DC171A" w:rsidRDefault="00DC171A" w:rsidP="00DC171A">
            <w:pPr>
              <w:ind w:left="333"/>
              <w:rPr>
                <w:rFonts w:ascii="Arial" w:hAnsi="Arial" w:cs="Arial"/>
                <w:noProof/>
                <w:sz w:val="22"/>
              </w:rPr>
            </w:pPr>
          </w:p>
          <w:p w14:paraId="0B4DD898" w14:textId="77777777" w:rsidR="00DC171A" w:rsidRPr="00DC171A" w:rsidRDefault="00DC171A" w:rsidP="00DC171A">
            <w:pPr>
              <w:ind w:left="333"/>
              <w:rPr>
                <w:rFonts w:ascii="Arial" w:hAnsi="Arial" w:cs="Arial"/>
                <w:noProof/>
                <w:sz w:val="22"/>
              </w:rPr>
            </w:pPr>
            <w:r w:rsidRPr="00DC171A">
              <w:rPr>
                <w:rFonts w:ascii="Arial" w:hAnsi="Arial" w:cs="Arial"/>
                <w:noProof/>
                <w:sz w:val="22"/>
              </w:rPr>
              <w:t>Maturity meters will be required to monitor deck strength for determining when bridge deck curing can be removed in cold weather.</w:t>
            </w:r>
          </w:p>
          <w:p w14:paraId="447AED86" w14:textId="77777777" w:rsidR="00DC171A" w:rsidRPr="00DC171A" w:rsidRDefault="00DC171A" w:rsidP="00DC171A">
            <w:pPr>
              <w:ind w:left="333"/>
              <w:rPr>
                <w:rFonts w:ascii="Arial" w:hAnsi="Arial" w:cs="Arial"/>
                <w:noProof/>
                <w:sz w:val="22"/>
              </w:rPr>
            </w:pPr>
          </w:p>
          <w:p w14:paraId="5A636A97" w14:textId="31AA9950" w:rsidR="001D0157" w:rsidRPr="00127707" w:rsidRDefault="00DC171A" w:rsidP="00DC171A">
            <w:pPr>
              <w:widowControl w:val="0"/>
              <w:autoSpaceDE w:val="0"/>
              <w:autoSpaceDN w:val="0"/>
              <w:spacing w:before="1"/>
              <w:ind w:left="154" w:right="195"/>
              <w:rPr>
                <w:rFonts w:ascii="Arial" w:eastAsia="Arial" w:hAnsi="Arial" w:cs="Arial"/>
                <w:b/>
                <w:sz w:val="24"/>
              </w:rPr>
            </w:pPr>
            <w:r>
              <w:rPr>
                <w:rFonts w:ascii="Arial" w:hAnsi="Arial" w:cs="Arial"/>
                <w:noProof/>
                <w:sz w:val="22"/>
              </w:rPr>
              <w:t xml:space="preserve">   </w:t>
            </w:r>
            <w:r w:rsidRPr="00127707">
              <w:rPr>
                <w:rFonts w:ascii="Arial" w:hAnsi="Arial" w:cs="Arial"/>
                <w:b/>
                <w:noProof/>
                <w:sz w:val="22"/>
              </w:rPr>
              <w:t>Approved at the December 12, 2018 PDAC meeting.</w:t>
            </w:r>
          </w:p>
        </w:tc>
      </w:tr>
      <w:tr w:rsidR="001D0157" w:rsidRPr="00927D95" w14:paraId="62C4EE79" w14:textId="77777777" w:rsidTr="00EF4911">
        <w:trPr>
          <w:trHeight w:hRule="exact" w:val="5612"/>
          <w:jc w:val="center"/>
        </w:trPr>
        <w:tc>
          <w:tcPr>
            <w:tcW w:w="10082" w:type="dxa"/>
            <w:gridSpan w:val="5"/>
            <w:tcBorders>
              <w:top w:val="single" w:sz="4" w:space="0" w:color="000000"/>
              <w:bottom w:val="single" w:sz="4" w:space="0" w:color="000000"/>
            </w:tcBorders>
          </w:tcPr>
          <w:p w14:paraId="31BE6493"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New or Revised Specification:</w:t>
            </w:r>
          </w:p>
          <w:p w14:paraId="5C4AB648" w14:textId="28EF1592" w:rsidR="001D0157" w:rsidRPr="00927D95" w:rsidRDefault="001D0157" w:rsidP="001D0157">
            <w:pPr>
              <w:widowControl w:val="0"/>
              <w:autoSpaceDE w:val="0"/>
              <w:autoSpaceDN w:val="0"/>
              <w:spacing w:before="159"/>
              <w:ind w:left="333"/>
              <w:rPr>
                <w:rFonts w:ascii="Arial" w:eastAsia="Arial" w:hAnsi="Arial" w:cs="Arial"/>
                <w:sz w:val="24"/>
              </w:rPr>
            </w:pPr>
            <w:r>
              <w:rPr>
                <w:rFonts w:ascii="Arial" w:eastAsia="Arial" w:hAnsi="Arial" w:cs="Arial"/>
                <w:sz w:val="24"/>
              </w:rPr>
              <w:t>See attached.</w:t>
            </w:r>
          </w:p>
          <w:p w14:paraId="393FE1C4" w14:textId="77777777" w:rsidR="001D0157" w:rsidRPr="00927D95" w:rsidRDefault="001D0157" w:rsidP="00EF4911">
            <w:pPr>
              <w:widowControl w:val="0"/>
              <w:autoSpaceDE w:val="0"/>
              <w:autoSpaceDN w:val="0"/>
              <w:spacing w:before="159"/>
              <w:ind w:left="167"/>
              <w:rPr>
                <w:rFonts w:ascii="Arial" w:eastAsia="Arial" w:hAnsi="Arial" w:cs="Arial"/>
                <w:sz w:val="24"/>
              </w:rPr>
            </w:pPr>
          </w:p>
        </w:tc>
      </w:tr>
      <w:tr w:rsidR="001D0157" w:rsidRPr="00927D95" w14:paraId="138D138E" w14:textId="77777777" w:rsidTr="00EF4911">
        <w:trPr>
          <w:trHeight w:hRule="exact" w:val="643"/>
          <w:jc w:val="center"/>
        </w:trPr>
        <w:tc>
          <w:tcPr>
            <w:tcW w:w="10082" w:type="dxa"/>
            <w:gridSpan w:val="5"/>
            <w:tcBorders>
              <w:top w:val="single" w:sz="4" w:space="0" w:color="000000"/>
            </w:tcBorders>
          </w:tcPr>
          <w:p w14:paraId="37FD82BB" w14:textId="77777777" w:rsidR="001D0157" w:rsidRPr="00927D95" w:rsidRDefault="001D0157" w:rsidP="00EF4911">
            <w:pPr>
              <w:widowControl w:val="0"/>
              <w:autoSpaceDE w:val="0"/>
              <w:autoSpaceDN w:val="0"/>
              <w:spacing w:before="57"/>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0050D90C" w14:textId="58E4697E" w:rsidR="00C63EC5" w:rsidRDefault="00C63EC5" w:rsidP="00C63EC5">
      <w:pPr>
        <w:rPr>
          <w:rFonts w:ascii="Arial" w:hAnsi="Arial" w:cs="Arial"/>
          <w:sz w:val="28"/>
          <w:szCs w:val="28"/>
        </w:rPr>
        <w:sectPr w:rsidR="00C63EC5" w:rsidSect="00B13977">
          <w:pgSz w:w="12240" w:h="15840" w:code="1"/>
          <w:pgMar w:top="720" w:right="1080" w:bottom="720" w:left="1080" w:header="720" w:footer="720" w:gutter="0"/>
          <w:cols w:space="720"/>
          <w:titlePg/>
          <w:docGrid w:linePitch="272"/>
        </w:sectPr>
      </w:pPr>
    </w:p>
    <w:p w14:paraId="3195663A" w14:textId="772C79FD" w:rsidR="004F79CD" w:rsidRPr="00C37BBE" w:rsidRDefault="00C37BBE" w:rsidP="00C37BBE">
      <w:pPr>
        <w:jc w:val="right"/>
        <w:rPr>
          <w:rFonts w:ascii="Arial" w:hAnsi="Arial" w:cs="Arial"/>
          <w:sz w:val="28"/>
          <w:szCs w:val="28"/>
        </w:rPr>
      </w:pPr>
      <w:r w:rsidRPr="00C37BBE">
        <w:rPr>
          <w:rFonts w:ascii="Arial" w:hAnsi="Arial" w:cs="Arial"/>
          <w:sz w:val="28"/>
          <w:szCs w:val="28"/>
        </w:rPr>
        <w:lastRenderedPageBreak/>
        <w:t>XXXXXX XX,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3C99AB23"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4F1948">
        <w:rPr>
          <w:rFonts w:cs="Arial"/>
          <w:b w:val="0"/>
          <w:bCs/>
          <w:color w:val="000000"/>
          <w:sz w:val="28"/>
          <w:szCs w:val="28"/>
        </w:rPr>
        <w:t>601</w:t>
      </w:r>
    </w:p>
    <w:p w14:paraId="78E29536" w14:textId="6D74BBC4" w:rsidR="006F43DA" w:rsidRPr="00C37BBE" w:rsidRDefault="004F1948">
      <w:pPr>
        <w:jc w:val="center"/>
        <w:rPr>
          <w:rFonts w:ascii="Arial" w:hAnsi="Arial" w:cs="Arial"/>
          <w:color w:val="000000"/>
          <w:sz w:val="28"/>
          <w:szCs w:val="28"/>
        </w:rPr>
      </w:pPr>
      <w:r>
        <w:rPr>
          <w:rFonts w:ascii="Arial" w:hAnsi="Arial" w:cs="Arial"/>
          <w:color w:val="000000"/>
          <w:sz w:val="28"/>
          <w:szCs w:val="28"/>
        </w:rPr>
        <w:t xml:space="preserve">COLD WEATHER </w:t>
      </w:r>
      <w:r w:rsidR="003B52D9">
        <w:rPr>
          <w:rFonts w:ascii="Arial" w:hAnsi="Arial" w:cs="Arial"/>
          <w:color w:val="000000"/>
          <w:sz w:val="28"/>
          <w:szCs w:val="28"/>
        </w:rPr>
        <w:t>PLACMENT AND CURING OF BRIDGE DECKS</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5DA6ED25" w:rsidR="006F43DA" w:rsidRPr="00127707" w:rsidRDefault="00127707"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sidRPr="00127707">
        <w:rPr>
          <w:bCs/>
          <w:sz w:val="28"/>
        </w:rPr>
        <w:t>Projects with structural concrete.</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pgSz w:w="12240" w:h="15840" w:code="1"/>
          <w:pgMar w:top="720" w:right="1080" w:bottom="720" w:left="1080" w:header="720" w:footer="720" w:gutter="0"/>
          <w:cols w:space="720"/>
          <w:titlePg/>
          <w:docGrid w:linePitch="272"/>
        </w:sectPr>
      </w:pPr>
    </w:p>
    <w:p w14:paraId="279D98CA" w14:textId="77777777" w:rsidR="00127707" w:rsidRPr="00127707" w:rsidRDefault="00127707" w:rsidP="00127707">
      <w:pPr>
        <w:spacing w:after="160" w:line="259" w:lineRule="auto"/>
        <w:rPr>
          <w:rFonts w:ascii="Arial" w:eastAsia="Calibri" w:hAnsi="Arial" w:cs="Arial"/>
        </w:rPr>
      </w:pPr>
      <w:r w:rsidRPr="00127707">
        <w:rPr>
          <w:rFonts w:ascii="Arial" w:eastAsia="Calibri" w:hAnsi="Arial" w:cs="Arial"/>
        </w:rPr>
        <w:lastRenderedPageBreak/>
        <w:t>Section 601 of the Standard Specifications is hereby revised for this project as follows:</w:t>
      </w:r>
    </w:p>
    <w:p w14:paraId="63FB43F7" w14:textId="77777777" w:rsidR="00127707" w:rsidRPr="00127707" w:rsidRDefault="00127707" w:rsidP="00127707">
      <w:pPr>
        <w:spacing w:after="160" w:line="259" w:lineRule="auto"/>
        <w:rPr>
          <w:rFonts w:ascii="Arial" w:eastAsia="Calibri" w:hAnsi="Arial" w:cs="Arial"/>
        </w:rPr>
      </w:pPr>
      <w:r w:rsidRPr="00127707">
        <w:rPr>
          <w:rFonts w:ascii="Arial" w:eastAsia="Calibri" w:hAnsi="Arial" w:cs="Arial"/>
        </w:rPr>
        <w:t>Delete subsection 601.16(f) and replace with the following:</w:t>
      </w:r>
    </w:p>
    <w:p w14:paraId="396B389E" w14:textId="77777777" w:rsidR="00127707" w:rsidRPr="00127707" w:rsidRDefault="00127707" w:rsidP="00127707">
      <w:pPr>
        <w:spacing w:after="160" w:line="259" w:lineRule="auto"/>
        <w:ind w:left="360" w:hanging="360"/>
        <w:rPr>
          <w:rFonts w:ascii="Arial" w:eastAsia="Calibri" w:hAnsi="Arial" w:cs="Arial"/>
        </w:rPr>
      </w:pPr>
      <w:r w:rsidRPr="00127707">
        <w:rPr>
          <w:rFonts w:ascii="Arial" w:eastAsia="Calibri" w:hAnsi="Arial" w:cs="Arial"/>
        </w:rPr>
        <w:t>(f)</w:t>
      </w:r>
      <w:r w:rsidRPr="00127707">
        <w:rPr>
          <w:rFonts w:ascii="Arial" w:eastAsia="Calibri" w:hAnsi="Arial" w:cs="Arial"/>
        </w:rPr>
        <w:tab/>
        <w:t xml:space="preserve">When the ambient temperature is expected to fall below 40 °F during the curing period, the Contractor shall maintain the internal concrete temperature above 50 °F during the curing period and until the concrete has developed a compressive strength of 0.80f’c. The Contractor shall provide suitable measures such as straw, additional burlap, ground heaters, or other suitable blanketing materials, and/or housing and artificial heat to maintain the internal concrete temperature above 50 ºF.  The mixed concrete shall meet the requirements of subsection 601.12(c). </w:t>
      </w:r>
    </w:p>
    <w:p w14:paraId="6167CFBA" w14:textId="712DE81E"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 xml:space="preserve">Concrete shall not be placed on forms, girders, or deck panels that have a surface temperature less than </w:t>
      </w:r>
      <w:r>
        <w:rPr>
          <w:rFonts w:ascii="Arial" w:eastAsia="Calibri" w:hAnsi="Arial" w:cs="Arial"/>
        </w:rPr>
        <w:t xml:space="preserve">    </w:t>
      </w:r>
      <w:r w:rsidRPr="00127707">
        <w:rPr>
          <w:rFonts w:ascii="Arial" w:eastAsia="Calibri" w:hAnsi="Arial" w:cs="Arial"/>
        </w:rPr>
        <w:t xml:space="preserve">35 °F.  Forms, girders, or deck panels where concrete is to be placed shall be free of snow, ice, and frost.  Salt shall not be used to thaw ice, snow, or frost.  Heating forms, girders, or deck panels prior to concrete placement may be required. </w:t>
      </w:r>
    </w:p>
    <w:p w14:paraId="6698F39A"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When the Contractor chooses to use an enclosure, the Contractor shall enclose the area underneath the deck and heat it so that the temperature of the enclosed air is as close as possible to the temperature of the enclosed air above the concrete. When artificial heating is used to maintain the concrete temperature, adequate ventilation shall be provided to limit exposure to carbon dioxide, and the enclosed air temperature shall not exceed 90 ºF. During the curing period, the Contractor shall monitor the air temperature within the enclosure at intervals acceptable to the Engineer. The Contractor shall monitor and maintain the structural integrity of the enclosure.  Heating of the enclosure may be stopped after 72 hours if the air surrounding the concrete is greater than 40 °F or the concrete has achieved 0.80f’c.  For every day that the internal temperature of the concrete is below 50 ºF during the curing period, an additional day of curing with a minimum internal concrete temperature of 50 ºF will be required unless the concrete has achieved 0.80f’c. After completion of the required curing period, the Contractor shall remove the enclosure in such a manner that the temperature of the concrete during the following 24 hours does not fall by more than 25 °F.</w:t>
      </w:r>
    </w:p>
    <w:p w14:paraId="14C63D67"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When the Contractor chooses not to use an enclosure, after the curing period and after the concrete has achieved 0.80f’c, the Contractor shall remove the protection in such a manner that the temperature of the concrete during the following 24 hours does not fall by more than 25 °F. For every day that the internal temperature of the concrete is below 50 ºF during the curing period, an additional day of curing with a minimum internal concrete temperature of 50 ºF will be required unless the concrete has achieved 0.80f’c.</w:t>
      </w:r>
    </w:p>
    <w:p w14:paraId="142E65D2"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 xml:space="preserve">Internal concrete temperature shall be determined by using thermocouples. Thermocouple wire, connectors, and hand held thermometer shall be supplied by the Contractor. The Contractor shall install the thermocouples at locations designated by the Engineer. </w:t>
      </w:r>
    </w:p>
    <w:p w14:paraId="5304F51E"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Concrete compressive strength shall be determined by maturity meters. The Contractor shall develop maturity relationships for each mix placed during the cold weather conditions in accordance with CP 69. The maturity relationship shall be submitted to the Engineer prior to cold weather concrete placement.  The Contractor shall provide the maturity meters and all necessary wires and connectors. The Contractor shall be responsible for the placement, protection, and maintenance of the maturity meters and wires. Locations where the maturity meters are placed shall be protected in the same manner as the rest of the concrete.</w:t>
      </w:r>
    </w:p>
    <w:p w14:paraId="003C52D9"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Heat sources shall not be placed in such a manner as to endanger formwork or expose any area of concrete to drying due to excessive temperatures.</w:t>
      </w:r>
    </w:p>
    <w:p w14:paraId="2543053B"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 xml:space="preserve">If the internal concrete temperature at any location in the bridge deck concrete falls below 32 °F during the first 24 hours of the curing period, the Engineer may direct the Contractor to core the areas in question at the locations indicated by the Engineer. The Engineer will take immediate possession of the cores. The Engineer will submit the cores to a petrographer for examination in accordance with ASTM C856. Concrete damaged by frost, as determined by the petrographer, shall be removed and replaced at the Contractor's expense. All </w:t>
      </w:r>
      <w:r w:rsidRPr="00127707">
        <w:rPr>
          <w:rFonts w:ascii="Arial" w:eastAsia="Calibri" w:hAnsi="Arial" w:cs="Arial"/>
        </w:rPr>
        <w:lastRenderedPageBreak/>
        <w:t>costs associated with coring, transmittal of cores, and petrographic examination shall be borne by the Contractor regardless of the outcome of the petrographic examination.</w:t>
      </w:r>
    </w:p>
    <w:p w14:paraId="18535C8B" w14:textId="2010C591" w:rsidR="00835CD4" w:rsidRPr="006C5795" w:rsidRDefault="00835CD4" w:rsidP="00127707">
      <w:pPr>
        <w:rPr>
          <w:rFonts w:ascii="Arial" w:hAnsi="Arial" w:cs="Arial"/>
        </w:rPr>
      </w:pPr>
    </w:p>
    <w:sectPr w:rsidR="00835CD4" w:rsidRPr="006C5795"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573C" w14:textId="77777777" w:rsidR="002D1885" w:rsidRDefault="002D1885" w:rsidP="00F878BD">
      <w:r>
        <w:separator/>
      </w:r>
    </w:p>
  </w:endnote>
  <w:endnote w:type="continuationSeparator" w:id="0">
    <w:p w14:paraId="5BF5E713" w14:textId="77777777" w:rsidR="002D1885" w:rsidRDefault="002D188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0C547" w14:textId="77777777" w:rsidR="002D1885" w:rsidRDefault="002D1885" w:rsidP="00F878BD">
      <w:r>
        <w:separator/>
      </w:r>
    </w:p>
  </w:footnote>
  <w:footnote w:type="continuationSeparator" w:id="0">
    <w:p w14:paraId="399FD88A" w14:textId="77777777" w:rsidR="002D1885" w:rsidRDefault="002D1885"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77777777" w:rsidR="00127707" w:rsidRDefault="00127707" w:rsidP="00E408D3">
    <w:pPr>
      <w:pStyle w:val="Header"/>
      <w:jc w:val="right"/>
      <w:rPr>
        <w:rFonts w:ascii="Arial" w:hAnsi="Arial" w:cs="Arial"/>
        <w:sz w:val="20"/>
        <w:szCs w:val="20"/>
      </w:rPr>
    </w:pPr>
    <w:r>
      <w:rPr>
        <w:rFonts w:ascii="Arial" w:hAnsi="Arial" w:cs="Arial"/>
        <w:sz w:val="20"/>
        <w:szCs w:val="20"/>
      </w:rPr>
      <w:t>Date</w:t>
    </w:r>
  </w:p>
  <w:p w14:paraId="2161DF50" w14:textId="77777777" w:rsidR="00127707" w:rsidRDefault="00127707" w:rsidP="00E408D3">
    <w:pPr>
      <w:pStyle w:val="Header"/>
      <w:jc w:val="right"/>
      <w:rPr>
        <w:rFonts w:ascii="Arial" w:hAnsi="Arial" w:cs="Arial"/>
        <w:sz w:val="20"/>
        <w:szCs w:val="20"/>
      </w:rPr>
    </w:pPr>
  </w:p>
  <w:p w14:paraId="27E73C6A" w14:textId="78D10645"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0C21A8">
      <w:rPr>
        <w:rFonts w:ascii="Arial" w:hAnsi="Arial" w:cs="Arial"/>
        <w:noProof/>
        <w:sz w:val="20"/>
        <w:szCs w:val="20"/>
      </w:rPr>
      <w:t>2</w:t>
    </w:r>
    <w:r w:rsidRPr="00127707">
      <w:rPr>
        <w:rFonts w:ascii="Arial" w:hAnsi="Arial" w:cs="Arial"/>
        <w:noProof/>
        <w:sz w:val="20"/>
        <w:szCs w:val="20"/>
      </w:rPr>
      <w:fldChar w:fldCharType="end"/>
    </w:r>
  </w:p>
  <w:p w14:paraId="783869D5" w14:textId="5302A7AB"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Pr>
        <w:rFonts w:ascii="Arial" w:hAnsi="Arial" w:cs="Arial"/>
        <w:sz w:val="20"/>
        <w:szCs w:val="20"/>
      </w:rPr>
      <w:t>601</w:t>
    </w:r>
  </w:p>
  <w:p w14:paraId="27410DBC" w14:textId="77777777" w:rsidR="0012770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D683D"/>
    <w:rsid w:val="000E3C78"/>
    <w:rsid w:val="000E5204"/>
    <w:rsid w:val="000F029C"/>
    <w:rsid w:val="0010474A"/>
    <w:rsid w:val="0010525A"/>
    <w:rsid w:val="00127707"/>
    <w:rsid w:val="00143685"/>
    <w:rsid w:val="001455AC"/>
    <w:rsid w:val="001457AA"/>
    <w:rsid w:val="00152611"/>
    <w:rsid w:val="001562DF"/>
    <w:rsid w:val="0015713A"/>
    <w:rsid w:val="001617F8"/>
    <w:rsid w:val="001653E3"/>
    <w:rsid w:val="001A7BED"/>
    <w:rsid w:val="001B18C7"/>
    <w:rsid w:val="001B414E"/>
    <w:rsid w:val="001B725F"/>
    <w:rsid w:val="001C3F85"/>
    <w:rsid w:val="001D0157"/>
    <w:rsid w:val="001D4BDD"/>
    <w:rsid w:val="001E2C1C"/>
    <w:rsid w:val="00214CEC"/>
    <w:rsid w:val="00216C08"/>
    <w:rsid w:val="00222B35"/>
    <w:rsid w:val="00230276"/>
    <w:rsid w:val="00232AC6"/>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91BA7"/>
    <w:rsid w:val="00394329"/>
    <w:rsid w:val="003B52D9"/>
    <w:rsid w:val="003B62C2"/>
    <w:rsid w:val="003C3F1C"/>
    <w:rsid w:val="003E4531"/>
    <w:rsid w:val="003E57E4"/>
    <w:rsid w:val="003E7615"/>
    <w:rsid w:val="00422D3E"/>
    <w:rsid w:val="004249F3"/>
    <w:rsid w:val="0044008F"/>
    <w:rsid w:val="00441D2F"/>
    <w:rsid w:val="004526EB"/>
    <w:rsid w:val="004600BE"/>
    <w:rsid w:val="0047700E"/>
    <w:rsid w:val="004B09DE"/>
    <w:rsid w:val="004B5778"/>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7EC2"/>
    <w:rsid w:val="00973DFA"/>
    <w:rsid w:val="00987248"/>
    <w:rsid w:val="009A300A"/>
    <w:rsid w:val="009A40E9"/>
    <w:rsid w:val="009B2041"/>
    <w:rsid w:val="009B3EF3"/>
    <w:rsid w:val="009C3CBC"/>
    <w:rsid w:val="009D5FD3"/>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478ED"/>
    <w:rsid w:val="00B61695"/>
    <w:rsid w:val="00B74BEC"/>
    <w:rsid w:val="00B84DD1"/>
    <w:rsid w:val="00B91FF1"/>
    <w:rsid w:val="00BB22A1"/>
    <w:rsid w:val="00BB43F5"/>
    <w:rsid w:val="00BD2DE1"/>
    <w:rsid w:val="00BD4394"/>
    <w:rsid w:val="00BE721F"/>
    <w:rsid w:val="00C011C2"/>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788C"/>
    <w:rsid w:val="00E647BB"/>
    <w:rsid w:val="00E85CC9"/>
    <w:rsid w:val="00EA015B"/>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47</cp:revision>
  <cp:lastPrinted>2016-09-20T19:43:00Z</cp:lastPrinted>
  <dcterms:created xsi:type="dcterms:W3CDTF">2018-09-26T21:09:00Z</dcterms:created>
  <dcterms:modified xsi:type="dcterms:W3CDTF">2019-02-22T17:03:00Z</dcterms:modified>
</cp:coreProperties>
</file>